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A" w:rsidRP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sz w:val="40"/>
          <w:szCs w:val="40"/>
        </w:rPr>
        <w:t xml:space="preserve">Отработанные задания отправлять по электронной почте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VVRomantsova</w:t>
      </w:r>
      <w:proofErr w:type="spellEnd"/>
      <w:r w:rsidRPr="00E71F8A">
        <w:rPr>
          <w:rFonts w:ascii="Times New Roman" w:hAnsi="Times New Roman" w:cs="Times New Roman"/>
          <w:sz w:val="40"/>
          <w:szCs w:val="40"/>
        </w:rPr>
        <w:t>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E71F8A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b/>
          <w:sz w:val="40"/>
          <w:szCs w:val="40"/>
        </w:rPr>
        <w:t>ЗАДАНИЕ</w:t>
      </w:r>
      <w:r w:rsidR="00271F19">
        <w:rPr>
          <w:rFonts w:ascii="Times New Roman" w:hAnsi="Times New Roman" w:cs="Times New Roman"/>
          <w:b/>
          <w:sz w:val="40"/>
          <w:szCs w:val="40"/>
        </w:rPr>
        <w:t xml:space="preserve"> для группы </w:t>
      </w:r>
      <w:r w:rsidR="001432CA">
        <w:rPr>
          <w:rFonts w:ascii="Times New Roman" w:hAnsi="Times New Roman" w:cs="Times New Roman"/>
          <w:b/>
          <w:sz w:val="40"/>
          <w:szCs w:val="40"/>
        </w:rPr>
        <w:t>222</w:t>
      </w:r>
    </w:p>
    <w:p w:rsidR="00271F19" w:rsidRPr="00030D22" w:rsidRDefault="00E71F8A" w:rsidP="00030D22">
      <w:pPr>
        <w:jc w:val="center"/>
        <w:rPr>
          <w:rFonts w:ascii="Times New Roman" w:hAnsi="Times New Roman"/>
          <w:b/>
          <w:sz w:val="28"/>
          <w:szCs w:val="28"/>
        </w:rPr>
      </w:pPr>
      <w:r w:rsidRPr="00E71F8A">
        <w:rPr>
          <w:rFonts w:ascii="Times New Roman" w:hAnsi="Times New Roman" w:cs="Times New Roman"/>
          <w:sz w:val="32"/>
          <w:szCs w:val="40"/>
        </w:rPr>
        <w:t>по МДК 0</w:t>
      </w:r>
      <w:r w:rsidR="001432CA">
        <w:rPr>
          <w:rFonts w:ascii="Times New Roman" w:hAnsi="Times New Roman" w:cs="Times New Roman"/>
          <w:sz w:val="32"/>
          <w:szCs w:val="40"/>
        </w:rPr>
        <w:t>1</w:t>
      </w:r>
      <w:r w:rsidRPr="00E71F8A">
        <w:rPr>
          <w:rFonts w:ascii="Times New Roman" w:hAnsi="Times New Roman" w:cs="Times New Roman"/>
          <w:sz w:val="32"/>
          <w:szCs w:val="40"/>
        </w:rPr>
        <w:t>.01</w:t>
      </w:r>
      <w:r w:rsidRPr="00E71F8A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1432CA">
        <w:rPr>
          <w:rFonts w:ascii="Times New Roman" w:hAnsi="Times New Roman"/>
          <w:b/>
          <w:sz w:val="28"/>
          <w:szCs w:val="28"/>
        </w:rPr>
        <w:t>Технология пошива швейных</w:t>
      </w:r>
      <w:r w:rsidR="001432CA" w:rsidRPr="00E324E1">
        <w:rPr>
          <w:rFonts w:ascii="Times New Roman" w:hAnsi="Times New Roman"/>
          <w:b/>
          <w:sz w:val="28"/>
          <w:szCs w:val="28"/>
        </w:rPr>
        <w:t xml:space="preserve"> изд</w:t>
      </w:r>
      <w:r w:rsidR="001432CA">
        <w:rPr>
          <w:rFonts w:ascii="Times New Roman" w:hAnsi="Times New Roman"/>
          <w:b/>
          <w:sz w:val="28"/>
          <w:szCs w:val="28"/>
        </w:rPr>
        <w:t xml:space="preserve">елий </w:t>
      </w:r>
      <w:r w:rsidR="001432CA" w:rsidRPr="00E324E1">
        <w:rPr>
          <w:rFonts w:ascii="Times New Roman" w:hAnsi="Times New Roman"/>
          <w:b/>
          <w:sz w:val="28"/>
          <w:szCs w:val="28"/>
        </w:rPr>
        <w:t>по индивидуальным заказам</w:t>
      </w:r>
    </w:p>
    <w:p w:rsidR="00E71F8A" w:rsidRPr="00030D22" w:rsidRDefault="00E71F8A" w:rsidP="00E71F8A">
      <w:pPr>
        <w:spacing w:after="0"/>
        <w:rPr>
          <w:rFonts w:ascii="Times New Roman" w:hAnsi="Times New Roman" w:cs="Times New Roman"/>
          <w:color w:val="FF0000"/>
          <w:sz w:val="32"/>
          <w:szCs w:val="40"/>
        </w:rPr>
      </w:pPr>
      <w:r w:rsidRPr="00030D22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Урок </w:t>
      </w:r>
      <w:r w:rsidR="001432CA" w:rsidRPr="00030D22">
        <w:rPr>
          <w:rFonts w:ascii="Times New Roman" w:hAnsi="Times New Roman" w:cs="Times New Roman"/>
          <w:b/>
          <w:color w:val="FF0000"/>
          <w:sz w:val="32"/>
          <w:szCs w:val="40"/>
        </w:rPr>
        <w:t>104</w:t>
      </w:r>
      <w:r w:rsidRPr="00030D22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 w:rsidR="001432CA" w:rsidRPr="00030D22">
        <w:rPr>
          <w:rFonts w:ascii="Times New Roman" w:hAnsi="Times New Roman" w:cs="Times New Roman"/>
          <w:color w:val="FF0000"/>
          <w:sz w:val="32"/>
          <w:szCs w:val="40"/>
        </w:rPr>
        <w:t>Обработка подкладки изделия. Обработка внутреннего кармана на подкладке.</w:t>
      </w:r>
    </w:p>
    <w:p w:rsidR="0018159D" w:rsidRPr="001432CA" w:rsidRDefault="0018159D" w:rsidP="0018159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40"/>
        </w:rPr>
      </w:pPr>
      <w:r w:rsidRPr="001432CA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1. Выполнить конспект лекции </w:t>
      </w:r>
      <w:r w:rsidRPr="001432CA">
        <w:rPr>
          <w:rFonts w:ascii="Times New Roman" w:hAnsi="Times New Roman" w:cs="Times New Roman"/>
          <w:color w:val="FF0000"/>
          <w:sz w:val="28"/>
          <w:szCs w:val="40"/>
        </w:rPr>
        <w:t>в рабочей тетради.</w:t>
      </w:r>
    </w:p>
    <w:p w:rsidR="0018159D" w:rsidRPr="001432CA" w:rsidRDefault="0018159D" w:rsidP="001432C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40"/>
        </w:rPr>
      </w:pPr>
      <w:r w:rsidRPr="001432CA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2. </w:t>
      </w:r>
      <w:r w:rsidR="001432CA" w:rsidRPr="001432CA">
        <w:rPr>
          <w:rFonts w:ascii="Times New Roman" w:hAnsi="Times New Roman" w:cs="Times New Roman"/>
          <w:b/>
          <w:color w:val="FF0000"/>
          <w:sz w:val="28"/>
          <w:szCs w:val="40"/>
        </w:rPr>
        <w:t>Зарисовать схему обработки</w:t>
      </w:r>
      <w:r w:rsidR="001432CA" w:rsidRPr="001432CA">
        <w:rPr>
          <w:rFonts w:ascii="Times New Roman" w:hAnsi="Times New Roman" w:cs="Times New Roman"/>
          <w:color w:val="FF0000"/>
          <w:sz w:val="28"/>
          <w:szCs w:val="40"/>
        </w:rPr>
        <w:t xml:space="preserve"> внутреннего кармана</w:t>
      </w:r>
      <w:r w:rsidRPr="001432CA">
        <w:rPr>
          <w:rFonts w:ascii="Times New Roman" w:hAnsi="Times New Roman" w:cs="Times New Roman"/>
          <w:color w:val="FF0000"/>
          <w:sz w:val="28"/>
          <w:szCs w:val="40"/>
        </w:rPr>
        <w:t>.</w:t>
      </w:r>
    </w:p>
    <w:p w:rsidR="0018159D" w:rsidRPr="001432CA" w:rsidRDefault="0018159D" w:rsidP="00E71F8A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18159D" w:rsidRPr="00C10EA0" w:rsidRDefault="0018159D" w:rsidP="00C10EA0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</w:t>
      </w:r>
      <w:r w:rsidR="00C10EA0">
        <w:rPr>
          <w:rFonts w:ascii="Times New Roman" w:hAnsi="Times New Roman" w:cs="Times New Roman"/>
          <w:b/>
          <w:sz w:val="32"/>
          <w:szCs w:val="40"/>
        </w:rPr>
        <w:t>А</w:t>
      </w:r>
    </w:p>
    <w:p w:rsidR="00D37D9E" w:rsidRPr="00D37D9E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последовательность выполнения и содержание операций по обработке подкладки влияет ряд факторов: вид изделия, его габариты – пальто мужское или женское, пиджак, жакет; покрой одежды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рука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вами реглан,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втачными</w:t>
      </w:r>
      <w:proofErr w:type="spell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цельнокрое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ными; силуэт – прилегающий, пря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мой или расширенный; конструктивн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ые особенности подкладки – нали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чие вытачек, отрезной верхней или б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оковой части, среднего шва спин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ки, смещенного в сторону шлицы, среднего шва рукава, совмещенного с плечевым швом и т. д.; способ обработки низа подкла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дки – отлетная или притачная по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низу изделия; вид утеплителя –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нитепрошивной</w:t>
      </w:r>
      <w:proofErr w:type="spell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ватин, клееное объемное полотно (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синтепон</w:t>
      </w:r>
      <w:proofErr w:type="spell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искусственный мех. </w:t>
      </w:r>
    </w:p>
    <w:p w:rsidR="00D37D9E" w:rsidRPr="00D37D9E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зависимости от вида изделий рекомендуются следую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щие степе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ни готовности подкладки перед соединением с изделием: </w:t>
      </w:r>
    </w:p>
    <w:p w:rsidR="00D37D9E" w:rsidRPr="00D37D9E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 для мужских изделий с притачной подкладкой: стачаны средние срезы спинки и боковые срезы изделия, стачаны передние и локтевые срезы подкладки рукава, подкладка рукава соединена с низом рукава</w:t>
      </w:r>
      <w:r w:rsidRPr="00D37D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прикреплена к припуску на подгиб низа рукава и локтевому шву; </w:t>
      </w:r>
    </w:p>
    <w:p w:rsidR="00D37D9E" w:rsidRPr="00D37D9E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 для женских изделий: </w:t>
      </w:r>
      <w:proofErr w:type="gram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ботан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полодержатель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стачаны вы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тачки, средние срезы спинки, боковые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плечевые срезы, подкладка ру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кава втачана в пройму подкладки. </w:t>
      </w:r>
    </w:p>
    <w:p w:rsidR="00C752FA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изделиях с отлетной подкладкой средние срезы спинки, боковые срезы подкладки и внутренние срезы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обметывают на расстоя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нии 40,0–50,0 см от низа или соединяют на стачивающе-обметочной машине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D37D9E" w:rsidRPr="00D37D9E" w:rsidRDefault="00C10EA0" w:rsidP="00C752F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r w:rsidR="00D37D9E"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изделиях </w:t>
      </w:r>
      <w:r w:rsid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 притачной по низу подкладкой оставляют отвер</w:t>
      </w:r>
      <w:r w:rsidR="00D37D9E"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стие для вывертывания длиной 15,0–20,0 см в среднем шве спинки (или боковом), а </w:t>
      </w:r>
      <w:r w:rsidR="00D37D9E"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также в одном из швов подкладки рукава (в переднем шве – во </w:t>
      </w:r>
      <w:proofErr w:type="spellStart"/>
      <w:r w:rsidR="00D37D9E"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втачных</w:t>
      </w:r>
      <w:proofErr w:type="spellEnd"/>
      <w:r w:rsidR="00D37D9E"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рукавах, в нижнем – в рукавах покроя реглан). </w:t>
      </w:r>
      <w:proofErr w:type="gramEnd"/>
    </w:p>
    <w:p w:rsidR="00D37D9E" w:rsidRPr="00D37D9E" w:rsidRDefault="00D37D9E" w:rsidP="00D37D9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Вытачки на подкладке переда и спинки стачивают </w:t>
      </w:r>
      <w:proofErr w:type="gram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</w:t>
      </w:r>
      <w:proofErr w:type="gram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общим</w:t>
      </w:r>
      <w:proofErr w:type="gram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пра-вилам</w:t>
      </w:r>
      <w:proofErr w:type="spell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разрезные – начиная от пройм швом шириной 1,0 см, сводя на нет на расстоянии 2,0 см ниже концов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разреза; неразрезные – по наме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ченным линиям, надсечкам и проколам. Строчка должна на 0,2–0,3 см закрывать проколы в середине вытачки и на 0,5–1,0 см выходить за них в конце. Вытачки-складки по пройме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или борту застрачивают швом ши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риной 0,5 см, совмещая надсечки и укладывая припу</w:t>
      </w:r>
      <w:proofErr w:type="gram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 в ст</w:t>
      </w:r>
      <w:proofErr w:type="gram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орону плечевого среза. </w:t>
      </w:r>
    </w:p>
    <w:p w:rsidR="00C10EA0" w:rsidRPr="00C10EA0" w:rsidRDefault="00D37D9E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всех видов изделий с притачной подкладкой ширина швов стачивания срезов 1,0 см. Детали отлетной подкладки можно соединять на стачивающе-обметочной машине швом шириной 0,7–0,8 см. Средние срезы спинки стачивают по правой ча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сти, начиная от горловины, боко</w:t>
      </w:r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вые – начиная от пройм, плечевые – по переду, </w:t>
      </w:r>
      <w:proofErr w:type="spell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посаживая</w:t>
      </w:r>
      <w:proofErr w:type="spell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средней ча</w:t>
      </w:r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сти шва спинку. Если в </w:t>
      </w:r>
      <w:proofErr w:type="spellStart"/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подбортах</w:t>
      </w:r>
      <w:proofErr w:type="spellEnd"/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изделия имеются плечевые срезы, но отсутствует обтачка горловины спинк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и, то длина плечевых срезов под</w:t>
      </w:r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кладки спинки и переда неодинакова. В этом случае уравнивают срезы пройм; строчка стачивания плечевых 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срезов заканчивается на расстоя</w:t>
      </w:r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нии 3,0–5,0 см от среза борта подкладки</w:t>
      </w:r>
      <w:r w:rsid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переда. Участок плечевых сре</w:t>
      </w:r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зов от горловины стачивают после соединения подкладки с внутренним срезом </w:t>
      </w:r>
      <w:proofErr w:type="spellStart"/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</w:t>
      </w:r>
      <w:proofErr w:type="spellEnd"/>
      <w:r w:rsidR="00C10EA0"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D37D9E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настоящее время при изготовлении мужских и женских пальто широко используют подкладку, 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ыстеганную с утепляющей проклад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кой. Подкладку выстегивают на </w:t>
      </w:r>
      <w:proofErr w:type="spellStart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многоигольной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машине в полотне, из которого затем выкраивают детали. При использовании </w:t>
      </w:r>
      <w:proofErr w:type="spellStart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одноигольной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машины на подкладке по трафарету или лекалу размечают линии для прокладывания строчек; выстеганную подкладку уточняют по лекалам. Если линия стежки редкая (от 10,0 см) или выстегивание отсутствует, детали подкладки настрачивают на утеплитель по всем срезам швом шириной 0,5 см на машине с ножо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м. Обрабатывают выстеганную под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кладку так же, как и обычную подкл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адку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аналогичного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изделия. С це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лью уменьшения толщины соедини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тельных швов их можно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расстрачи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вать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швом шириной 0,2–0,3 см.</w:t>
      </w:r>
    </w:p>
    <w:p w:rsidR="00C10EA0" w:rsidRP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Подкладку рукава втачивают в пройму подкладки, совмещая надсечки и распределяя посадку. Втачивание производят по подкладке рукава швом шириной 1,0 см. Над плечевым швом вкладывают отрезок ткани (перемычку) для последующего прикрепления шва подкладки к шву втачивания рукава. </w:t>
      </w:r>
    </w:p>
    <w:p w:rsid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Влажно-тепловая обработка по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дкладки заключается в заутюжива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нии вытачек в сторону середины переда и спинки, среднего шва спинки в сторону левой части спинки, боков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ых швов в сторону спинки, перед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него и локтевого 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швов подкладки рука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 в сторону верхней части рука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ва, </w:t>
      </w:r>
      <w:proofErr w:type="spellStart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приутюживании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карманов, </w:t>
      </w:r>
      <w:proofErr w:type="spellStart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полодержателя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C752FA" w:rsidRPr="00C752FA" w:rsidRDefault="00C752FA" w:rsidP="00C752F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52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Обработка внутренних карманов </w:t>
      </w:r>
    </w:p>
    <w:p w:rsidR="00C752FA" w:rsidRPr="00C752FA" w:rsidRDefault="00C752FA" w:rsidP="00C752F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Внутренние карманы, применяемые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верхней одежде на подклад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ке, отличаются большим разнообразием своей конструкции и внешнего вида. </w:t>
      </w:r>
    </w:p>
    <w:p w:rsidR="00C10EA0" w:rsidRDefault="00C752FA" w:rsidP="00C752F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женских изделиях и издели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ях для девочек карманы обрабаты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вают на правых частях переда в швах соединения подкладки и </w:t>
      </w:r>
      <w:proofErr w:type="spellStart"/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</w:t>
      </w:r>
      <w:proofErr w:type="spellEnd"/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(рисунок </w:t>
      </w:r>
      <w:r w:rsid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). Вначале стачивают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части подкладки кармана швом ши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риной 1,0 см, не доходя до срезов подкладки 1,0 см (строчка 1, рисунок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). Правую часть подкладки переда в месте расположения кармана (между надсечками) обрабатываю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 подкладкой кармана краевым об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тачным швом в кант (строчка 2). Кант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0,2 см выправляют из подклад</w:t>
      </w:r>
      <w:r w:rsidRPr="00C752F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ки переда и закрепляют зигзагообразной строчкой 3 на расстоянии 0,5 см от края.</w:t>
      </w:r>
    </w:p>
    <w:p w:rsidR="00C752FA" w:rsidRDefault="00C752FA" w:rsidP="00C752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отделки под строчку обтачивания входа в карман могут быть подложены отделочные детали из подкладочной ткани. Вторую часть подкладки кармана притачивают строчкой 4 к </w:t>
      </w:r>
      <w:proofErr w:type="spellStart"/>
      <w:r>
        <w:rPr>
          <w:sz w:val="28"/>
          <w:szCs w:val="28"/>
        </w:rPr>
        <w:t>подборту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притачиванием подкладки переда к </w:t>
      </w:r>
      <w:proofErr w:type="spellStart"/>
      <w:r>
        <w:rPr>
          <w:sz w:val="28"/>
          <w:szCs w:val="28"/>
        </w:rPr>
        <w:t>подбортам</w:t>
      </w:r>
      <w:proofErr w:type="spellEnd"/>
      <w:r>
        <w:rPr>
          <w:sz w:val="28"/>
          <w:szCs w:val="28"/>
        </w:rPr>
        <w:t xml:space="preserve"> швом шириной 1,0 см. В концах кармана с лицевой стороны ставят закрепки (строчка 5). </w:t>
      </w:r>
    </w:p>
    <w:p w:rsidR="00C752FA" w:rsidRDefault="00C752FA" w:rsidP="00C752FA">
      <w:pPr>
        <w:pStyle w:val="Defaul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06700" cy="2084070"/>
            <wp:effectExtent l="1905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FA" w:rsidRDefault="00C752FA" w:rsidP="00030D2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030D22">
        <w:rPr>
          <w:sz w:val="28"/>
          <w:szCs w:val="28"/>
        </w:rPr>
        <w:t>3</w:t>
      </w:r>
      <w:r>
        <w:rPr>
          <w:sz w:val="28"/>
          <w:szCs w:val="28"/>
        </w:rPr>
        <w:t xml:space="preserve">– Обработка внутреннего кармана в женских изделиях </w:t>
      </w:r>
    </w:p>
    <w:p w:rsidR="00030D22" w:rsidRPr="00030D22" w:rsidRDefault="00030D22" w:rsidP="00030D2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мужской верхней одежде и одежде для мальчиков, а в последнее время и в отдельных видах женской одежды, внутренние карманы </w:t>
      </w:r>
      <w:proofErr w:type="spellStart"/>
      <w:proofErr w:type="gramStart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обра-батывают</w:t>
      </w:r>
      <w:proofErr w:type="spellEnd"/>
      <w:proofErr w:type="gramEnd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подкладке переда или на выступах </w:t>
      </w:r>
      <w:proofErr w:type="spellStart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Они бывают прорезные или </w:t>
      </w:r>
      <w:proofErr w:type="spellStart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непрорезные</w:t>
      </w:r>
      <w:proofErr w:type="spellEnd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располагающиеся в швах соединения верхней и нижней частей подкладки переда. </w:t>
      </w:r>
    </w:p>
    <w:p w:rsidR="00030D22" w:rsidRPr="00030D22" w:rsidRDefault="00030D22" w:rsidP="00030D2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Внутренние карманы обрабатывают с застежкой на петлю и </w:t>
      </w:r>
      <w:proofErr w:type="spellStart"/>
      <w:proofErr w:type="gramStart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пуго-вицу</w:t>
      </w:r>
      <w:proofErr w:type="spellEnd"/>
      <w:proofErr w:type="gramEnd"/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030D22" w:rsidRPr="00030D22" w:rsidRDefault="00030D22" w:rsidP="00030D2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Обработка внутренних карманов состоит из двух этапов: </w:t>
      </w:r>
    </w:p>
    <w:p w:rsidR="00030D22" w:rsidRPr="00030D22" w:rsidRDefault="00030D22" w:rsidP="00030D2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 заготовка деталей; </w:t>
      </w:r>
    </w:p>
    <w:p w:rsidR="00030D22" w:rsidRPr="00030D22" w:rsidRDefault="00030D22" w:rsidP="00030D2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 сборка карманов. </w:t>
      </w:r>
    </w:p>
    <w:p w:rsidR="00C752FA" w:rsidRDefault="00030D22" w:rsidP="00030D2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30D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заготовку деталей входит: обработка петель, настрачивание подзора на подкладку кармана, обработка листочек и обтачек карманов и т.д.</w:t>
      </w:r>
    </w:p>
    <w:p w:rsidR="00C10EA0" w:rsidRPr="00D37D9E" w:rsidRDefault="00C10EA0" w:rsidP="00C10EA0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D37D9E">
        <w:rPr>
          <w:rFonts w:ascii="Times New Roman" w:hAnsi="Times New Roman" w:cs="Times New Roman"/>
          <w:b/>
          <w:color w:val="FF0000"/>
          <w:sz w:val="32"/>
          <w:szCs w:val="40"/>
        </w:rPr>
        <w:lastRenderedPageBreak/>
        <w:t>Урок 105</w:t>
      </w:r>
      <w:r w:rsidRPr="00D37D9E">
        <w:rPr>
          <w:rFonts w:ascii="Times New Roman" w:hAnsi="Times New Roman" w:cs="Times New Roman"/>
          <w:color w:val="FF0000"/>
          <w:sz w:val="32"/>
          <w:szCs w:val="40"/>
        </w:rPr>
        <w:t xml:space="preserve"> (23.03.2020г</w:t>
      </w:r>
      <w:r w:rsidRPr="00D37D9E">
        <w:rPr>
          <w:rFonts w:ascii="Times New Roman" w:hAnsi="Times New Roman" w:cs="Times New Roman"/>
          <w:color w:val="FF0000"/>
          <w:sz w:val="36"/>
          <w:szCs w:val="40"/>
        </w:rPr>
        <w:t xml:space="preserve">.) </w:t>
      </w:r>
      <w:r w:rsidRPr="00D37D9E">
        <w:rPr>
          <w:rFonts w:ascii="Times New Roman" w:eastAsia="Times New Roman" w:hAnsi="Times New Roman" w:cs="Times New Roman"/>
          <w:bCs/>
          <w:color w:val="FF0000"/>
          <w:sz w:val="32"/>
          <w:lang w:eastAsia="ru-RU"/>
        </w:rPr>
        <w:t>Соединение подкладки с изделием. Способы обработки низа подкладки</w:t>
      </w:r>
      <w:r w:rsidRPr="00D37D9E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</w:t>
      </w:r>
    </w:p>
    <w:p w:rsidR="00C10EA0" w:rsidRPr="001432CA" w:rsidRDefault="00C10EA0" w:rsidP="00C10E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40"/>
        </w:rPr>
      </w:pPr>
      <w:r w:rsidRPr="001432CA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1. Выполнить конспект лекции </w:t>
      </w:r>
      <w:r w:rsidRPr="001432CA">
        <w:rPr>
          <w:rFonts w:ascii="Times New Roman" w:hAnsi="Times New Roman" w:cs="Times New Roman"/>
          <w:color w:val="FF0000"/>
          <w:sz w:val="28"/>
          <w:szCs w:val="40"/>
        </w:rPr>
        <w:t>в рабочей тетради.</w:t>
      </w:r>
    </w:p>
    <w:p w:rsidR="00C10EA0" w:rsidRPr="00D37D9E" w:rsidRDefault="00C10EA0" w:rsidP="00C10E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40"/>
        </w:rPr>
      </w:pPr>
      <w:r w:rsidRPr="001432CA">
        <w:rPr>
          <w:rFonts w:ascii="Times New Roman" w:hAnsi="Times New Roman" w:cs="Times New Roman"/>
          <w:b/>
          <w:color w:val="FF0000"/>
          <w:sz w:val="28"/>
          <w:szCs w:val="40"/>
        </w:rPr>
        <w:t>2. Зарисовать схему обработки</w:t>
      </w:r>
      <w:r w:rsidRPr="001432CA">
        <w:rPr>
          <w:rFonts w:ascii="Times New Roman" w:hAnsi="Times New Roman" w:cs="Times New Roman"/>
          <w:color w:val="FF0000"/>
          <w:sz w:val="28"/>
          <w:szCs w:val="40"/>
        </w:rPr>
        <w:t xml:space="preserve"> </w:t>
      </w:r>
      <w:proofErr w:type="spellStart"/>
      <w:proofErr w:type="gramStart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обработки</w:t>
      </w:r>
      <w:proofErr w:type="spellEnd"/>
      <w:proofErr w:type="gramEnd"/>
      <w:r w:rsidRPr="00D37D9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низа подкладки</w:t>
      </w:r>
      <w:r w:rsidRPr="00D37D9E">
        <w:rPr>
          <w:rFonts w:ascii="Times New Roman" w:hAnsi="Times New Roman" w:cs="Times New Roman"/>
          <w:color w:val="FF0000"/>
          <w:sz w:val="24"/>
          <w:szCs w:val="40"/>
        </w:rPr>
        <w:t>.</w:t>
      </w:r>
    </w:p>
    <w:p w:rsidR="00C10EA0" w:rsidRPr="001432CA" w:rsidRDefault="00C10EA0" w:rsidP="00C10EA0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C10EA0" w:rsidRPr="0018159D" w:rsidRDefault="00C10EA0" w:rsidP="00C10EA0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8159D">
        <w:rPr>
          <w:rFonts w:ascii="Times New Roman" w:hAnsi="Times New Roman" w:cs="Times New Roman"/>
          <w:b/>
          <w:sz w:val="32"/>
          <w:szCs w:val="40"/>
        </w:rPr>
        <w:t>КОНСПЕКТ УРОКОВ</w:t>
      </w:r>
    </w:p>
    <w:p w:rsidR="00C10EA0" w:rsidRP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Соединение с изделием подкладки, притачной по низу </w:t>
      </w:r>
    </w:p>
    <w:p w:rsidR="00C10EA0" w:rsidRP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выбор способа соединения подкладки с изделием в основном влияет способ обработки подкладки по низу – отлетная или притачная. </w:t>
      </w:r>
    </w:p>
    <w:p w:rsidR="00C10EA0" w:rsidRP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При обработке различных видов изделий с притачной подкладкой имеются некоторые особенности в соединении подкладки. </w:t>
      </w:r>
    </w:p>
    <w:p w:rsidR="00C10EA0" w:rsidRDefault="00C10EA0" w:rsidP="00C10EA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уточнения подкладки изделие раскладывают на столе изн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ночной стороной вверх. Подкладка 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кладывается на него лицевой сто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роной вверх. При этом срезы борта подкладки заходят за внутренние срезы </w:t>
      </w:r>
      <w:proofErr w:type="spellStart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2,0 см, боковые швы совмещают. Верхнюю часть подкладки переда выпускают за плечевые срезы изделия на 1,0–1,5 см для обеспечения свободы подкладки.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Низ подкладки уточняют и подре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зают, выпуская срезы подкладки на 1,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0–1,5 см за подогнутый (заметан</w:t>
      </w:r>
      <w:r w:rsidRPr="00C10EA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ный или заутюженный) низ изделия.</w:t>
      </w:r>
    </w:p>
    <w:p w:rsidR="00732F53" w:rsidRPr="00732F53" w:rsidRDefault="00732F53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изделиях со </w:t>
      </w:r>
      <w:proofErr w:type="spellStart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шлицей</w:t>
      </w:r>
      <w:proofErr w:type="spellEnd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удаляют на этом участке строчку от </w:t>
      </w:r>
      <w:proofErr w:type="spellStart"/>
      <w:proofErr w:type="gramStart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заме-тывания</w:t>
      </w:r>
      <w:proofErr w:type="spellEnd"/>
      <w:proofErr w:type="gramEnd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низа и разрезают подкладку по линии шлицы. </w:t>
      </w:r>
    </w:p>
    <w:p w:rsidR="00732F53" w:rsidRPr="00732F53" w:rsidRDefault="00732F53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После уточнения подкладку притачивают к </w:t>
      </w:r>
      <w:proofErr w:type="spellStart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подбортам</w:t>
      </w:r>
      <w:proofErr w:type="spellEnd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 стороны подкладки швом шириной 1,0 см, начиная строчку на расстоянии 8,0–10,0 см от плечевых срезов. Если конструкцией предусмотрены складки по борту, их закладывают по надсечкам. </w:t>
      </w:r>
    </w:p>
    <w:p w:rsidR="00732F53" w:rsidRPr="00732F53" w:rsidRDefault="00732F53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</w:t>
      </w:r>
      <w:r w:rsidRPr="00732F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женских жакетах, пальто, полупальто 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чаще всего подкладка собирается полностью (рисунок 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Для вывертывания оставляют не 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стачанными участки в одном из рукавов и в среднем шве спинки, или в одном из боковых швов (для изделий больших габаритов), или 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шве со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единения лифа с юбкой подкладки (в изделиях прилегающего силуэта). </w:t>
      </w:r>
    </w:p>
    <w:p w:rsidR="00732F53" w:rsidRPr="00732F53" w:rsidRDefault="00732F53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удобства монтажа наибол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ее рациональным является исполь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зование обтачки горловины спинки, ч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 позволяет одной строчкой при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тачивать подкладку по срезу борта и горловины. </w:t>
      </w:r>
    </w:p>
    <w:p w:rsidR="00732F53" w:rsidRPr="00732F53" w:rsidRDefault="00732F53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изделиях для </w:t>
      </w:r>
      <w:r w:rsidRPr="00732F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детей ясельного и школьного возраста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а также в </w:t>
      </w:r>
      <w:r w:rsidRPr="00732F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женских изделиях с центральной бортовой застежкой 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внутренние сре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зы </w:t>
      </w:r>
      <w:proofErr w:type="spellStart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 бортовой прокладке 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прикрепляют. Особенностью об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работки данных изделий является то, что подкладку притачивают к низу рукавов после вывертывания их на изнано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чную сторону через отверстие по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низу изделия. Строчку выполняют со стороны припуска рукава швом шириной 1,0 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см, </w:t>
      </w:r>
      <w:proofErr w:type="gramStart"/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совмещая локтевые 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 передние швы подкладки и</w:t>
      </w:r>
      <w:proofErr w:type="gramEnd"/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рука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вов. Швы притачивания подкладки к низу рукава прикрепляют обычным способом (раздел 4.5.1). Затем рукава вывертывают на лицевую сторону, швы втачивания рукавов подкладки п</w:t>
      </w:r>
      <w:r w:rsid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рикрепляют к швам втачивания ру</w:t>
      </w:r>
      <w:r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кавов из основной ткани в верхней и нижней части. </w:t>
      </w:r>
    </w:p>
    <w:p w:rsidR="00732F53" w:rsidRDefault="00FD19CC" w:rsidP="00732F53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Подкладку уточняют по</w:t>
      </w:r>
      <w:r w:rsidR="00732F53"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низу изделия. В изделиях небольших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га</w:t>
      </w:r>
      <w:r w:rsidR="00732F53"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баритов прямого силуэта (куртки, пол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упальто) эта операция выполняет</w:t>
      </w:r>
      <w:r w:rsidR="00732F53"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ся на столе. Уточнение подкладки в длинных пальто прилегающего и расширенного силуэта выполняют на манекене или приспособлении, состоящем из вешалки и наклонных стержней, к которым с помощью зажимов на уровне карманов крепятс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я борта изделия. Над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шлицей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</w:t>
      </w:r>
      <w:r w:rsidR="00732F53"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кладку закрепляют булавкой, поднимая подкладк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 на 1,0 см. Длину подкладки по</w:t>
      </w:r>
      <w:r w:rsidR="00732F53" w:rsidRPr="00732F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низу отмечают мелом над швами и посередине переда на расстоянии 1,0 см ниже подогнутого края изделия. Подрезают излишки подкладки на столе в соответствии с намеченной линией.</w:t>
      </w:r>
    </w:p>
    <w:p w:rsidR="00FD19CC" w:rsidRPr="00FD19CC" w:rsidRDefault="00FD19CC" w:rsidP="00732F5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Последовательность соединения изделия с подкладкой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2"/>
      </w:tblGrid>
      <w:tr w:rsidR="00FD19CC" w:rsidRPr="00FD19CC" w:rsidTr="00FD19C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512" w:type="dxa"/>
          </w:tcPr>
          <w:p w:rsidR="00FD19CC" w:rsidRPr="00FD19CC" w:rsidRDefault="00FD19CC" w:rsidP="00FD19CC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Подкладки изделия и рукавов обработаны вм</w:t>
            </w:r>
            <w:r w:rsidRPr="00FD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(остается отверстие в левом рукаве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и среднем шве спинки) </w:t>
            </w:r>
          </w:p>
        </w:tc>
      </w:tr>
      <w:tr w:rsidR="00FD19CC" w:rsidRPr="00FD19CC" w:rsidTr="00FD19C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Соединение подкладки с </w:t>
            </w:r>
            <w:proofErr w:type="spellStart"/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подбортами</w:t>
            </w:r>
            <w:proofErr w:type="spellEnd"/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и обтачкой горловины спинки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Соединение подкладки с низом рукавов (манжетами)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Прикрепление подкладки к низу рукавов и локтевым швам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Прикрепление подкладки в области пройм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Уточнение и подрезка подкладки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низу изделия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Соединение подкладки с низом изделия и </w:t>
            </w:r>
            <w:proofErr w:type="spellStart"/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шлицей</w:t>
            </w:r>
            <w:proofErr w:type="spellEnd"/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Прикрепление припусков на подгиб низа над швами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Стачивание отверстия в среднем шве спинки </w:t>
            </w:r>
          </w:p>
        </w:tc>
      </w:tr>
      <w:tr w:rsidR="00FD19CC" w:rsidRPr="00FD19C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12" w:type="dxa"/>
          </w:tcPr>
          <w:p w:rsidR="00FD19CC" w:rsidRPr="00FD19CC" w:rsidRDefault="00FD19CC" w:rsidP="00FD19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- </w:t>
            </w:r>
            <w:r w:rsidRPr="00FD19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Застрачивание отверстия в шве рукава </w:t>
            </w:r>
          </w:p>
        </w:tc>
      </w:tr>
    </w:tbl>
    <w:p w:rsidR="00FD19CC" w:rsidRPr="00FD19CC" w:rsidRDefault="00FD19CC" w:rsidP="00FD19C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притачивания подкладки 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низу изделие вывертывают на из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наночную сторону. После притачивания подкладки к низу обработки шлицы и прикрепления припусков на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подгиб низа, изделие вывертыва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ют на лицевую сторону через дополнительное отверстие (в среднем шве спинки, боковом или шве притачиван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ия лифа к юбке подкладки), кото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рое стачивают швом шириной 1,0 см ч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ерез отверстие в шве рукава. За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тем данное отверстие застрачивают, и рукава изделия вывертывают на лицевую сторону. </w:t>
      </w:r>
    </w:p>
    <w:p w:rsidR="00FD19CC" w:rsidRDefault="00FD19CC" w:rsidP="00FD19C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практике и в литературных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источниках можно встретить дру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гие способы обработки и соединения притачной по низу подкладки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FD19CC" w:rsidRPr="00FD19CC" w:rsidRDefault="00FD19CC" w:rsidP="00FD19C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lastRenderedPageBreak/>
        <w:t xml:space="preserve">В изделиях с окантованными внутренними срезами </w:t>
      </w:r>
      <w:proofErr w:type="spellStart"/>
      <w:r w:rsidRPr="00FD19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подбортов</w:t>
      </w:r>
      <w:proofErr w:type="spellEnd"/>
      <w:r w:rsidRPr="00FD19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боковые срезы подкладки переда 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спинки стачивают после настрачи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вания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подкладку переда. </w:t>
      </w:r>
    </w:p>
    <w:p w:rsidR="00FD19CC" w:rsidRPr="00FD19CC" w:rsidRDefault="00FD19CC" w:rsidP="00FD19C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Соединение подкладки с издели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ем производят до стачивания пле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чевых срезов. Для уточнения подкладки е</w:t>
      </w:r>
      <w:r w:rsidRPr="00FD19CC">
        <w:rPr>
          <w:rFonts w:ascii="Cambria Math" w:eastAsia="Times New Roman" w:hAnsi="Cambria Math" w:cs="Cambria Math"/>
          <w:bCs/>
          <w:color w:val="000000"/>
          <w:sz w:val="28"/>
          <w:lang w:eastAsia="ru-RU"/>
        </w:rPr>
        <w:t>ѐ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укладывают лицевой сторо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ной вверх на </w:t>
      </w:r>
      <w:proofErr w:type="gram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разложенное</w:t>
      </w:r>
      <w:proofErr w:type="gram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столе из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делие. Срезы борта подкладки за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ходят за внутренние срезы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2,5–3,0 см, боковые швы и пле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чевые срезы подкладки и изделия совмещают, подкладку разрезают над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шлицей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Поперек срезов ставят контрольные знаки на участках соед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нения подкладки с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подбортами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нан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осят линии на подкладке для нас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трачивания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согласно рас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положению внутренних срезов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бортов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FD19CC" w:rsidRDefault="00FD19CC" w:rsidP="00FD19C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Окантованные срезы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настрачивают на подкладку пере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да, совмещая контрольные знаки, подкладывая под подкладку в верхней части </w:t>
      </w:r>
      <w:proofErr w:type="spellStart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подбортов</w:t>
      </w:r>
      <w:proofErr w:type="spellEnd"/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отрезки клеевой па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утинки для последующего прикреп</w:t>
      </w:r>
      <w:r w:rsidRPr="00FD1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ления этого шва к бортовой прокладке</w:t>
      </w:r>
      <w:r w:rsidR="00BC495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(рис.1).</w:t>
      </w:r>
    </w:p>
    <w:p w:rsidR="00BC495D" w:rsidRDefault="00BC495D" w:rsidP="00BC495D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ru-RU"/>
        </w:rPr>
        <w:drawing>
          <wp:inline distT="0" distB="0" distL="0" distR="0">
            <wp:extent cx="2888052" cy="1993712"/>
            <wp:effectExtent l="19050" t="0" r="7548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64" cy="199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D" w:rsidRDefault="00BC495D" w:rsidP="00BC49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Соединение подкладки с </w:t>
      </w:r>
      <w:proofErr w:type="gramStart"/>
      <w:r>
        <w:rPr>
          <w:sz w:val="28"/>
          <w:szCs w:val="28"/>
        </w:rPr>
        <w:t>окантованным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подбортом</w:t>
      </w:r>
      <w:proofErr w:type="spellEnd"/>
      <w:r>
        <w:rPr>
          <w:sz w:val="28"/>
          <w:szCs w:val="28"/>
        </w:rPr>
        <w:t xml:space="preserve"> </w:t>
      </w:r>
    </w:p>
    <w:p w:rsidR="00BC495D" w:rsidRDefault="00BC495D" w:rsidP="00BC49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Пальто вывертывают на изнаночную сторону после притачивания </w:t>
      </w:r>
      <w:proofErr w:type="spellStart"/>
      <w:r>
        <w:rPr>
          <w:sz w:val="28"/>
          <w:szCs w:val="28"/>
        </w:rPr>
        <w:t>подкладкишвом</w:t>
      </w:r>
      <w:proofErr w:type="spellEnd"/>
      <w:r>
        <w:rPr>
          <w:sz w:val="28"/>
          <w:szCs w:val="28"/>
        </w:rPr>
        <w:t xml:space="preserve"> шириной 0,7–1,0 см к низу изделия на расстоянии 10,0 см от внутренних срезов </w:t>
      </w:r>
      <w:proofErr w:type="spellStart"/>
      <w:r>
        <w:rPr>
          <w:sz w:val="28"/>
          <w:szCs w:val="28"/>
        </w:rPr>
        <w:t>подбортов</w:t>
      </w:r>
      <w:proofErr w:type="spellEnd"/>
      <w:r>
        <w:rPr>
          <w:sz w:val="28"/>
          <w:szCs w:val="28"/>
        </w:rPr>
        <w:t xml:space="preserve">. </w:t>
      </w:r>
    </w:p>
    <w:p w:rsidR="00BC495D" w:rsidRDefault="00BC495D" w:rsidP="00BC49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52FA">
        <w:rPr>
          <w:sz w:val="28"/>
          <w:szCs w:val="28"/>
        </w:rPr>
        <w:t>Кроме этого, отпадает необходи</w:t>
      </w:r>
      <w:r w:rsidRPr="00BC495D">
        <w:rPr>
          <w:sz w:val="28"/>
          <w:szCs w:val="28"/>
        </w:rPr>
        <w:t>мость при</w:t>
      </w:r>
      <w:r>
        <w:rPr>
          <w:sz w:val="28"/>
          <w:szCs w:val="28"/>
        </w:rPr>
        <w:t xml:space="preserve">креплять припуск на подгиб </w:t>
      </w:r>
      <w:proofErr w:type="spellStart"/>
      <w:r>
        <w:rPr>
          <w:sz w:val="28"/>
          <w:szCs w:val="28"/>
        </w:rPr>
        <w:t>низа</w:t>
      </w:r>
      <w:r w:rsidRPr="00BC495D">
        <w:rPr>
          <w:sz w:val="28"/>
          <w:szCs w:val="28"/>
        </w:rPr>
        <w:t>над</w:t>
      </w:r>
      <w:proofErr w:type="spellEnd"/>
      <w:r w:rsidRPr="00BC495D">
        <w:rPr>
          <w:sz w:val="28"/>
          <w:szCs w:val="28"/>
        </w:rPr>
        <w:t xml:space="preserve"> боковыми швами. Строчка прокладываетс</w:t>
      </w:r>
      <w:r>
        <w:rPr>
          <w:sz w:val="28"/>
          <w:szCs w:val="28"/>
        </w:rPr>
        <w:t xml:space="preserve">я на расстоянии 1,5 см от </w:t>
      </w:r>
      <w:proofErr w:type="spellStart"/>
      <w:r>
        <w:rPr>
          <w:sz w:val="28"/>
          <w:szCs w:val="28"/>
        </w:rPr>
        <w:t>среза</w:t>
      </w:r>
      <w:r w:rsidRPr="00BC495D">
        <w:rPr>
          <w:sz w:val="28"/>
          <w:szCs w:val="28"/>
        </w:rPr>
        <w:t>низа</w:t>
      </w:r>
      <w:proofErr w:type="spellEnd"/>
      <w:r w:rsidRPr="00BC495D">
        <w:rPr>
          <w:sz w:val="28"/>
          <w:szCs w:val="28"/>
        </w:rPr>
        <w:t xml:space="preserve">, начинается и заканчивается на 2,5–3,0 см от внутренних срезов </w:t>
      </w:r>
      <w:proofErr w:type="spellStart"/>
      <w:r w:rsidRPr="00BC495D">
        <w:rPr>
          <w:sz w:val="28"/>
          <w:szCs w:val="28"/>
        </w:rPr>
        <w:t>подбортов</w:t>
      </w:r>
      <w:proofErr w:type="spellEnd"/>
      <w:r w:rsidRPr="00BC495D">
        <w:rPr>
          <w:sz w:val="28"/>
          <w:szCs w:val="28"/>
        </w:rPr>
        <w:t xml:space="preserve"> и шлицы (рисунок </w:t>
      </w:r>
      <w:r>
        <w:rPr>
          <w:sz w:val="28"/>
          <w:szCs w:val="28"/>
        </w:rPr>
        <w:t>2</w:t>
      </w:r>
      <w:r w:rsidRPr="00BC495D">
        <w:rPr>
          <w:sz w:val="28"/>
          <w:szCs w:val="28"/>
        </w:rPr>
        <w:t xml:space="preserve"> </w:t>
      </w:r>
      <w:r w:rsidRPr="00BC495D">
        <w:rPr>
          <w:i/>
          <w:iCs/>
          <w:sz w:val="28"/>
          <w:szCs w:val="28"/>
        </w:rPr>
        <w:t>а</w:t>
      </w:r>
      <w:r w:rsidRPr="00BC495D">
        <w:rPr>
          <w:sz w:val="28"/>
          <w:szCs w:val="28"/>
        </w:rPr>
        <w:t xml:space="preserve">). Обтачивание нижних </w:t>
      </w:r>
      <w:r w:rsidR="00C752FA">
        <w:rPr>
          <w:sz w:val="28"/>
          <w:szCs w:val="28"/>
        </w:rPr>
        <w:t>углов борта в этом случае выпол</w:t>
      </w:r>
      <w:r w:rsidRPr="00BC495D">
        <w:rPr>
          <w:sz w:val="28"/>
          <w:szCs w:val="28"/>
        </w:rPr>
        <w:t>няют швом шириной 0,7–1,0 см однов</w:t>
      </w:r>
      <w:r w:rsidR="00C752FA">
        <w:rPr>
          <w:sz w:val="28"/>
          <w:szCs w:val="28"/>
        </w:rPr>
        <w:t>ременно с притачиванием подклад</w:t>
      </w:r>
      <w:r w:rsidRPr="00BC495D">
        <w:rPr>
          <w:sz w:val="28"/>
          <w:szCs w:val="28"/>
        </w:rPr>
        <w:t xml:space="preserve">ки (рисунок </w:t>
      </w:r>
      <w:r>
        <w:rPr>
          <w:sz w:val="28"/>
          <w:szCs w:val="28"/>
        </w:rPr>
        <w:t>2</w:t>
      </w:r>
      <w:r w:rsidRPr="00BC495D">
        <w:rPr>
          <w:sz w:val="28"/>
          <w:szCs w:val="28"/>
        </w:rPr>
        <w:t xml:space="preserve"> </w:t>
      </w:r>
      <w:r w:rsidRPr="00BC495D">
        <w:rPr>
          <w:i/>
          <w:iCs/>
          <w:sz w:val="28"/>
          <w:szCs w:val="28"/>
        </w:rPr>
        <w:t>б</w:t>
      </w:r>
      <w:r w:rsidRPr="00BC495D">
        <w:rPr>
          <w:sz w:val="28"/>
          <w:szCs w:val="28"/>
        </w:rPr>
        <w:t>).</w:t>
      </w:r>
    </w:p>
    <w:p w:rsidR="00BC495D" w:rsidRDefault="00BC495D" w:rsidP="00BC495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1809255"/>
            <wp:effectExtent l="1905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95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2195293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9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D" w:rsidRDefault="00BC495D" w:rsidP="00BC495D">
      <w:pPr>
        <w:pStyle w:val="Default"/>
        <w:jc w:val="both"/>
        <w:rPr>
          <w:sz w:val="28"/>
          <w:szCs w:val="28"/>
        </w:rPr>
      </w:pPr>
      <w:r w:rsidRPr="00BC495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BC495D">
        <w:rPr>
          <w:sz w:val="28"/>
          <w:szCs w:val="28"/>
        </w:rPr>
        <w:t xml:space="preserve"> – Обработка низа изделия с подшитым припуском на подгиб</w:t>
      </w:r>
      <w:r w:rsidR="00957D3E">
        <w:rPr>
          <w:sz w:val="28"/>
          <w:szCs w:val="28"/>
        </w:rPr>
        <w:t>.</w:t>
      </w:r>
    </w:p>
    <w:p w:rsidR="00957D3E" w:rsidRDefault="00957D3E" w:rsidP="00957D3E">
      <w:pPr>
        <w:pStyle w:val="Default"/>
        <w:jc w:val="both"/>
        <w:rPr>
          <w:sz w:val="28"/>
          <w:szCs w:val="28"/>
        </w:rPr>
      </w:pPr>
    </w:p>
    <w:p w:rsidR="00957D3E" w:rsidRPr="00957D3E" w:rsidRDefault="00957D3E" w:rsidP="00957D3E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Отлетная по</w:t>
      </w:r>
      <w:r w:rsidRPr="00957D3E">
        <w:rPr>
          <w:b/>
          <w:sz w:val="28"/>
          <w:szCs w:val="28"/>
        </w:rPr>
        <w:t>низу подкладка</w:t>
      </w:r>
      <w:r w:rsidRPr="00957D3E">
        <w:rPr>
          <w:sz w:val="28"/>
          <w:szCs w:val="28"/>
        </w:rPr>
        <w:t xml:space="preserve"> может быть обработана при наличии в изделии складок, фалд, значительного расширения, если подкладка укорочена и в других случаях. </w:t>
      </w:r>
    </w:p>
    <w:p w:rsidR="00957D3E" w:rsidRPr="00957D3E" w:rsidRDefault="00957D3E" w:rsidP="00957D3E">
      <w:pPr>
        <w:pStyle w:val="Default"/>
        <w:jc w:val="both"/>
        <w:rPr>
          <w:sz w:val="28"/>
          <w:szCs w:val="28"/>
        </w:rPr>
      </w:pPr>
      <w:r w:rsidRPr="00957D3E">
        <w:rPr>
          <w:sz w:val="28"/>
          <w:szCs w:val="28"/>
        </w:rPr>
        <w:t xml:space="preserve">Операции соединения подкладки с изделием по </w:t>
      </w:r>
      <w:proofErr w:type="spellStart"/>
      <w:r w:rsidRPr="00957D3E">
        <w:rPr>
          <w:sz w:val="28"/>
          <w:szCs w:val="28"/>
        </w:rPr>
        <w:t>подбортам</w:t>
      </w:r>
      <w:proofErr w:type="spellEnd"/>
      <w:r w:rsidRPr="00957D3E">
        <w:rPr>
          <w:sz w:val="28"/>
          <w:szCs w:val="28"/>
        </w:rPr>
        <w:t xml:space="preserve"> (в верхней части), воротнику (или обтачке горловины спинки), рукавам выполняются в соответствии со схе</w:t>
      </w:r>
      <w:r>
        <w:rPr>
          <w:sz w:val="28"/>
          <w:szCs w:val="28"/>
        </w:rPr>
        <w:t>мами сборки изделий соответству</w:t>
      </w:r>
      <w:r w:rsidRPr="00957D3E">
        <w:rPr>
          <w:sz w:val="28"/>
          <w:szCs w:val="28"/>
        </w:rPr>
        <w:t>ющего ассортимента. На рисунке 4.10</w:t>
      </w:r>
      <w:r>
        <w:rPr>
          <w:sz w:val="28"/>
          <w:szCs w:val="28"/>
        </w:rPr>
        <w:t>0 представлена блок-схема соеди</w:t>
      </w:r>
      <w:r w:rsidRPr="00957D3E">
        <w:rPr>
          <w:sz w:val="28"/>
          <w:szCs w:val="28"/>
        </w:rPr>
        <w:t xml:space="preserve">нения подкладки в женских пальто. </w:t>
      </w:r>
    </w:p>
    <w:p w:rsidR="00957D3E" w:rsidRPr="00957D3E" w:rsidRDefault="00957D3E" w:rsidP="00957D3E">
      <w:pPr>
        <w:pStyle w:val="Default"/>
        <w:jc w:val="both"/>
        <w:rPr>
          <w:sz w:val="28"/>
          <w:szCs w:val="28"/>
        </w:rPr>
      </w:pPr>
      <w:r w:rsidRPr="00957D3E">
        <w:rPr>
          <w:sz w:val="28"/>
          <w:szCs w:val="28"/>
        </w:rPr>
        <w:t>Притачивание подкладки, отлет</w:t>
      </w:r>
      <w:r>
        <w:rPr>
          <w:sz w:val="28"/>
          <w:szCs w:val="28"/>
        </w:rPr>
        <w:t xml:space="preserve">ной по низу, в нижней части </w:t>
      </w:r>
      <w:proofErr w:type="spellStart"/>
      <w:r>
        <w:rPr>
          <w:sz w:val="28"/>
          <w:szCs w:val="28"/>
        </w:rPr>
        <w:t>под</w:t>
      </w:r>
      <w:r w:rsidRPr="00957D3E">
        <w:rPr>
          <w:sz w:val="28"/>
          <w:szCs w:val="28"/>
        </w:rPr>
        <w:t>бортов</w:t>
      </w:r>
      <w:proofErr w:type="spellEnd"/>
      <w:r w:rsidRPr="00957D3E">
        <w:rPr>
          <w:sz w:val="28"/>
          <w:szCs w:val="28"/>
        </w:rPr>
        <w:t xml:space="preserve"> имеет особенности, в зависимости от того, обтачиваются ли нижние углы </w:t>
      </w:r>
      <w:proofErr w:type="spellStart"/>
      <w:r w:rsidRPr="00957D3E">
        <w:rPr>
          <w:sz w:val="28"/>
          <w:szCs w:val="28"/>
        </w:rPr>
        <w:t>подбортов</w:t>
      </w:r>
      <w:proofErr w:type="spellEnd"/>
      <w:r w:rsidRPr="00957D3E">
        <w:rPr>
          <w:sz w:val="28"/>
          <w:szCs w:val="28"/>
        </w:rPr>
        <w:t xml:space="preserve">, или нижний </w:t>
      </w:r>
      <w:r>
        <w:rPr>
          <w:sz w:val="28"/>
          <w:szCs w:val="28"/>
        </w:rPr>
        <w:t>сгиб подкладки доходит до подги</w:t>
      </w:r>
      <w:r w:rsidRPr="00957D3E">
        <w:rPr>
          <w:sz w:val="28"/>
          <w:szCs w:val="28"/>
        </w:rPr>
        <w:t xml:space="preserve">ба </w:t>
      </w:r>
      <w:proofErr w:type="spellStart"/>
      <w:r w:rsidRPr="00957D3E">
        <w:rPr>
          <w:sz w:val="28"/>
          <w:szCs w:val="28"/>
        </w:rPr>
        <w:t>подборта</w:t>
      </w:r>
      <w:proofErr w:type="spellEnd"/>
      <w:r w:rsidRPr="00957D3E">
        <w:rPr>
          <w:sz w:val="28"/>
          <w:szCs w:val="28"/>
        </w:rPr>
        <w:t xml:space="preserve">. </w:t>
      </w:r>
    </w:p>
    <w:p w:rsidR="00957D3E" w:rsidRPr="00957D3E" w:rsidRDefault="00957D3E" w:rsidP="00957D3E">
      <w:pPr>
        <w:pStyle w:val="Default"/>
        <w:jc w:val="both"/>
        <w:rPr>
          <w:sz w:val="28"/>
          <w:szCs w:val="28"/>
        </w:rPr>
      </w:pPr>
      <w:r w:rsidRPr="00957D3E">
        <w:rPr>
          <w:sz w:val="28"/>
          <w:szCs w:val="28"/>
        </w:rPr>
        <w:t xml:space="preserve">Нижние углы </w:t>
      </w:r>
      <w:proofErr w:type="spellStart"/>
      <w:r w:rsidRPr="00957D3E">
        <w:rPr>
          <w:sz w:val="28"/>
          <w:szCs w:val="28"/>
        </w:rPr>
        <w:t>подбортов</w:t>
      </w:r>
      <w:proofErr w:type="spellEnd"/>
      <w:r w:rsidRPr="00957D3E">
        <w:rPr>
          <w:sz w:val="28"/>
          <w:szCs w:val="28"/>
        </w:rPr>
        <w:t xml:space="preserve"> обтачивают швом шириной 1,0 см до надсечки (строчка 1, рисунок 4.101 </w:t>
      </w:r>
      <w:r w:rsidRPr="00957D3E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) и вывертывают на лицевую сто</w:t>
      </w:r>
      <w:r w:rsidRPr="00957D3E">
        <w:rPr>
          <w:sz w:val="28"/>
          <w:szCs w:val="28"/>
        </w:rPr>
        <w:t xml:space="preserve">рону после подрезания припуска шва до 0,2–0,3 см. </w:t>
      </w:r>
    </w:p>
    <w:p w:rsidR="00957D3E" w:rsidRPr="00BC495D" w:rsidRDefault="00957D3E" w:rsidP="00957D3E">
      <w:pPr>
        <w:pStyle w:val="Default"/>
        <w:jc w:val="both"/>
        <w:rPr>
          <w:sz w:val="28"/>
          <w:szCs w:val="28"/>
        </w:rPr>
      </w:pPr>
      <w:r w:rsidRPr="00957D3E">
        <w:rPr>
          <w:sz w:val="28"/>
          <w:szCs w:val="28"/>
        </w:rPr>
        <w:t xml:space="preserve">Низ изделия обметывают и подшивают на машине потайного стежка (строчки 2 и 3, рисунок 4.101 </w:t>
      </w:r>
      <w:r w:rsidRPr="00957D3E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). Строчка 4 притачивания под</w:t>
      </w:r>
      <w:r w:rsidRPr="00957D3E">
        <w:rPr>
          <w:sz w:val="28"/>
          <w:szCs w:val="28"/>
        </w:rPr>
        <w:t xml:space="preserve">кладки к внутренним срезам </w:t>
      </w:r>
      <w:proofErr w:type="spellStart"/>
      <w:r w:rsidRPr="00957D3E">
        <w:rPr>
          <w:sz w:val="28"/>
          <w:szCs w:val="28"/>
        </w:rPr>
        <w:t>подборто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доходит до уступов нижних уг</w:t>
      </w:r>
      <w:r w:rsidRPr="00957D3E">
        <w:rPr>
          <w:sz w:val="28"/>
          <w:szCs w:val="28"/>
        </w:rPr>
        <w:t xml:space="preserve">лов </w:t>
      </w:r>
      <w:proofErr w:type="spellStart"/>
      <w:r w:rsidRPr="00957D3E">
        <w:rPr>
          <w:sz w:val="28"/>
          <w:szCs w:val="28"/>
        </w:rPr>
        <w:t>подбортов</w:t>
      </w:r>
      <w:proofErr w:type="spellEnd"/>
      <w:r w:rsidRPr="00957D3E">
        <w:rPr>
          <w:sz w:val="28"/>
          <w:szCs w:val="28"/>
        </w:rPr>
        <w:t>. После ут</w:t>
      </w:r>
      <w:r w:rsidR="00C752FA">
        <w:rPr>
          <w:sz w:val="28"/>
          <w:szCs w:val="28"/>
        </w:rPr>
        <w:t xml:space="preserve">очнения и подрезки подкладки </w:t>
      </w:r>
      <w:proofErr w:type="gramStart"/>
      <w:r w:rsidR="00C752FA">
        <w:rPr>
          <w:sz w:val="28"/>
          <w:szCs w:val="28"/>
        </w:rPr>
        <w:t xml:space="preserve">по </w:t>
      </w:r>
      <w:r w:rsidRPr="00957D3E">
        <w:rPr>
          <w:sz w:val="28"/>
          <w:szCs w:val="28"/>
        </w:rPr>
        <w:t>низу</w:t>
      </w:r>
      <w:proofErr w:type="gramEnd"/>
      <w:r w:rsidRPr="00957D3E">
        <w:rPr>
          <w:sz w:val="28"/>
          <w:szCs w:val="28"/>
        </w:rPr>
        <w:t xml:space="preserve"> изделия застрачивают низ подкладки на маши</w:t>
      </w:r>
      <w:r>
        <w:rPr>
          <w:sz w:val="28"/>
          <w:szCs w:val="28"/>
        </w:rPr>
        <w:t>не челночной линейной или зигза</w:t>
      </w:r>
      <w:r w:rsidRPr="00957D3E">
        <w:rPr>
          <w:sz w:val="28"/>
          <w:szCs w:val="28"/>
        </w:rPr>
        <w:t xml:space="preserve">гообразной строчки (строчка 5, рисунок 4.101 </w:t>
      </w:r>
      <w:r w:rsidRPr="00957D3E">
        <w:rPr>
          <w:i/>
          <w:iCs/>
          <w:sz w:val="28"/>
          <w:szCs w:val="28"/>
        </w:rPr>
        <w:t>а</w:t>
      </w:r>
      <w:r w:rsidRPr="00957D3E">
        <w:rPr>
          <w:sz w:val="28"/>
          <w:szCs w:val="28"/>
        </w:rPr>
        <w:t xml:space="preserve">). Подогнутым краем подкладки закрывают припуски шва </w:t>
      </w:r>
      <w:r w:rsidR="00C752FA">
        <w:rPr>
          <w:sz w:val="28"/>
          <w:szCs w:val="28"/>
        </w:rPr>
        <w:t xml:space="preserve">притачивания подкладки к </w:t>
      </w:r>
      <w:proofErr w:type="spellStart"/>
      <w:r w:rsidR="00C752FA">
        <w:rPr>
          <w:sz w:val="28"/>
          <w:szCs w:val="28"/>
        </w:rPr>
        <w:t>подбор</w:t>
      </w:r>
      <w:r w:rsidRPr="00957D3E">
        <w:rPr>
          <w:sz w:val="28"/>
          <w:szCs w:val="28"/>
        </w:rPr>
        <w:t>ту</w:t>
      </w:r>
      <w:proofErr w:type="spellEnd"/>
      <w:r w:rsidRPr="00957D3E">
        <w:rPr>
          <w:sz w:val="28"/>
          <w:szCs w:val="28"/>
        </w:rPr>
        <w:t xml:space="preserve"> в нижней части.</w:t>
      </w:r>
    </w:p>
    <w:sectPr w:rsidR="00957D3E" w:rsidRPr="00BC495D" w:rsidSect="000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210"/>
    <w:multiLevelType w:val="multilevel"/>
    <w:tmpl w:val="E9F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FE3"/>
    <w:multiLevelType w:val="multilevel"/>
    <w:tmpl w:val="E2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459"/>
    <w:multiLevelType w:val="hybridMultilevel"/>
    <w:tmpl w:val="F35480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2C06C5"/>
    <w:multiLevelType w:val="multilevel"/>
    <w:tmpl w:val="B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4BD3"/>
    <w:multiLevelType w:val="multilevel"/>
    <w:tmpl w:val="603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6A6E"/>
    <w:multiLevelType w:val="multilevel"/>
    <w:tmpl w:val="ADA66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2313CFC"/>
    <w:multiLevelType w:val="multilevel"/>
    <w:tmpl w:val="7B6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D7BFD"/>
    <w:multiLevelType w:val="multilevel"/>
    <w:tmpl w:val="D78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3E68"/>
    <w:multiLevelType w:val="multilevel"/>
    <w:tmpl w:val="C43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62D49"/>
    <w:multiLevelType w:val="multilevel"/>
    <w:tmpl w:val="2DB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77D11"/>
    <w:multiLevelType w:val="hybridMultilevel"/>
    <w:tmpl w:val="976A5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CB97227"/>
    <w:multiLevelType w:val="multilevel"/>
    <w:tmpl w:val="0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3724"/>
    <w:multiLevelType w:val="multilevel"/>
    <w:tmpl w:val="33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229B1"/>
    <w:multiLevelType w:val="multilevel"/>
    <w:tmpl w:val="440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378EB"/>
    <w:multiLevelType w:val="multilevel"/>
    <w:tmpl w:val="611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F8A"/>
    <w:rsid w:val="000149AD"/>
    <w:rsid w:val="00030D22"/>
    <w:rsid w:val="000F1889"/>
    <w:rsid w:val="001432CA"/>
    <w:rsid w:val="0018159D"/>
    <w:rsid w:val="001A62E7"/>
    <w:rsid w:val="001D76E4"/>
    <w:rsid w:val="00271F19"/>
    <w:rsid w:val="003D2233"/>
    <w:rsid w:val="0044326E"/>
    <w:rsid w:val="00675A55"/>
    <w:rsid w:val="006C0319"/>
    <w:rsid w:val="00732F53"/>
    <w:rsid w:val="00840305"/>
    <w:rsid w:val="008F3604"/>
    <w:rsid w:val="00944976"/>
    <w:rsid w:val="00957D3E"/>
    <w:rsid w:val="00A6400E"/>
    <w:rsid w:val="00A82F07"/>
    <w:rsid w:val="00AB2E6C"/>
    <w:rsid w:val="00B8522E"/>
    <w:rsid w:val="00BB7B51"/>
    <w:rsid w:val="00BC495D"/>
    <w:rsid w:val="00C04B1E"/>
    <w:rsid w:val="00C10EA0"/>
    <w:rsid w:val="00C752FA"/>
    <w:rsid w:val="00D04409"/>
    <w:rsid w:val="00D37D9E"/>
    <w:rsid w:val="00D53B1C"/>
    <w:rsid w:val="00E71F8A"/>
    <w:rsid w:val="00E7681C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852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SAPR</cp:lastModifiedBy>
  <cp:revision>8</cp:revision>
  <dcterms:created xsi:type="dcterms:W3CDTF">2020-03-23T09:41:00Z</dcterms:created>
  <dcterms:modified xsi:type="dcterms:W3CDTF">2020-03-23T15:33:00Z</dcterms:modified>
</cp:coreProperties>
</file>