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B9C" w:rsidRPr="00092B9C" w:rsidRDefault="00092B9C" w:rsidP="00092B9C">
      <w:pPr>
        <w:shd w:val="clear" w:color="auto" w:fill="FFFFFF"/>
        <w:spacing w:before="100" w:beforeAutospacing="1" w:after="100" w:afterAutospacing="1" w:line="240" w:lineRule="auto"/>
        <w:rPr>
          <w:rFonts w:ascii="Times New Roman" w:eastAsia="Times New Roman" w:hAnsi="Times New Roman" w:cs="Times New Roman"/>
          <w:b/>
          <w:bCs/>
          <w:color w:val="FF0000"/>
          <w:sz w:val="24"/>
          <w:szCs w:val="24"/>
          <w:lang w:eastAsia="ru-RU"/>
        </w:rPr>
      </w:pPr>
      <w:r w:rsidRPr="00092B9C">
        <w:rPr>
          <w:rFonts w:ascii="Times New Roman" w:eastAsia="Times New Roman" w:hAnsi="Times New Roman" w:cs="Times New Roman"/>
          <w:b/>
          <w:bCs/>
          <w:color w:val="FF0000"/>
          <w:sz w:val="24"/>
          <w:szCs w:val="24"/>
          <w:lang w:eastAsia="ru-RU"/>
        </w:rPr>
        <w:t>Сделать в рабочей тетради конспект по теме:</w:t>
      </w:r>
    </w:p>
    <w:p w:rsidR="003E398A" w:rsidRDefault="003E398A" w:rsidP="003E398A">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w:t>
      </w:r>
      <w:r w:rsidRPr="003E398A">
        <w:rPr>
          <w:rFonts w:ascii="Times New Roman" w:eastAsia="Times New Roman" w:hAnsi="Times New Roman" w:cs="Times New Roman"/>
          <w:b/>
          <w:bCs/>
          <w:sz w:val="24"/>
          <w:szCs w:val="24"/>
          <w:lang w:eastAsia="ru-RU"/>
        </w:rPr>
        <w:t>емонстрация систем автоматизированного проектирования</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b/>
          <w:bCs/>
          <w:sz w:val="24"/>
          <w:szCs w:val="24"/>
          <w:lang w:eastAsia="ru-RU"/>
        </w:rPr>
        <w:t>Система автоматизированного проектирования</w:t>
      </w:r>
      <w:r w:rsidRPr="003E398A">
        <w:rPr>
          <w:rFonts w:ascii="Times New Roman" w:eastAsia="Times New Roman" w:hAnsi="Times New Roman" w:cs="Times New Roman"/>
          <w:sz w:val="24"/>
          <w:szCs w:val="24"/>
          <w:lang w:eastAsia="ru-RU"/>
        </w:rPr>
        <w:t> — автоматизированная система, реализующая информационную технологию выполнения функций проектирования, представляет собой организационно-техническую систему, предназначенную для автоматизации процесса проектирования, состоящую из персонала и комплекса технических, программных и других средств автоматизации его деятельности. Также для обозначения подобных систем широко используется аббревиатура </w:t>
      </w:r>
      <w:r w:rsidRPr="003E398A">
        <w:rPr>
          <w:rFonts w:ascii="Times New Roman" w:eastAsia="Times New Roman" w:hAnsi="Times New Roman" w:cs="Times New Roman"/>
          <w:b/>
          <w:bCs/>
          <w:sz w:val="24"/>
          <w:szCs w:val="24"/>
          <w:lang w:eastAsia="ru-RU"/>
        </w:rPr>
        <w:t>САПР</w:t>
      </w:r>
      <w:r w:rsidRPr="003E398A">
        <w:rPr>
          <w:rFonts w:ascii="Times New Roman" w:eastAsia="Times New Roman" w:hAnsi="Times New Roman" w:cs="Times New Roman"/>
          <w:sz w:val="24"/>
          <w:szCs w:val="24"/>
          <w:lang w:eastAsia="ru-RU"/>
        </w:rPr>
        <w:t>.</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В рамках жизненного цикла САПР решает задачи автоматизации работ на стадиях проектирования и подготовки производства.</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Основная цель создания САПР — повышение эффективности труда, включая:</w:t>
      </w:r>
    </w:p>
    <w:p w:rsidR="003E398A" w:rsidRPr="003E398A" w:rsidRDefault="003E398A" w:rsidP="003E398A">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сокращения трудоёмкости планирования;</w:t>
      </w:r>
    </w:p>
    <w:p w:rsidR="003E398A" w:rsidRPr="003E398A" w:rsidRDefault="003E398A" w:rsidP="003E398A">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сокращения сроков подготовки документации и проектирования;</w:t>
      </w:r>
    </w:p>
    <w:p w:rsidR="003E398A" w:rsidRPr="003E398A" w:rsidRDefault="003E398A" w:rsidP="003E398A">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сокращения себестоимости проектирования и изготовления, уменьшение затрат на эксплуатацию;</w:t>
      </w:r>
    </w:p>
    <w:p w:rsidR="003E398A" w:rsidRPr="003E398A" w:rsidRDefault="003E398A" w:rsidP="003E398A">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повышения качества и технико-экономического уровня результатов проектирования;</w:t>
      </w:r>
    </w:p>
    <w:p w:rsidR="003E398A" w:rsidRPr="003E398A" w:rsidRDefault="003E398A" w:rsidP="003E398A">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сокращения затрат на натурное моделирование.</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Достижение этих целей обеспечивается путем:</w:t>
      </w:r>
    </w:p>
    <w:p w:rsidR="003E398A" w:rsidRPr="003E398A" w:rsidRDefault="003E398A" w:rsidP="003E398A">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u w:val="single"/>
          <w:lang w:eastAsia="ru-RU"/>
        </w:rPr>
        <w:t>автоматизации оформления документации;</w:t>
      </w:r>
    </w:p>
    <w:p w:rsidR="003E398A" w:rsidRPr="003E398A" w:rsidRDefault="003E398A" w:rsidP="003E398A">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информационной поддержки и автоматизации процесса принятия решений;</w:t>
      </w:r>
    </w:p>
    <w:p w:rsidR="003E398A" w:rsidRPr="003E398A" w:rsidRDefault="003E398A" w:rsidP="003E398A">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использования технологий параллельного проектирования;</w:t>
      </w:r>
    </w:p>
    <w:p w:rsidR="003E398A" w:rsidRPr="003E398A" w:rsidRDefault="003E398A" w:rsidP="003E398A">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унификации проектных решений и процессов проектирования;</w:t>
      </w:r>
    </w:p>
    <w:p w:rsidR="003E398A" w:rsidRPr="003E398A" w:rsidRDefault="003E398A" w:rsidP="003E398A">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повторного использования проектных решений, данных и наработок;</w:t>
      </w:r>
    </w:p>
    <w:p w:rsidR="003E398A" w:rsidRPr="003E398A" w:rsidRDefault="003E398A" w:rsidP="003E398A">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стратегического проектирования;</w:t>
      </w:r>
    </w:p>
    <w:p w:rsidR="003E398A" w:rsidRPr="003E398A" w:rsidRDefault="003E398A" w:rsidP="003E398A">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замены натурных испытаний и макетирования математическим моделированием;</w:t>
      </w:r>
    </w:p>
    <w:p w:rsidR="003E398A" w:rsidRPr="003E398A" w:rsidRDefault="003E398A" w:rsidP="003E398A">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повышения качества управления проектированием;</w:t>
      </w:r>
    </w:p>
    <w:p w:rsidR="003E398A" w:rsidRPr="003E398A" w:rsidRDefault="003E398A" w:rsidP="003E398A">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применения методов вариантного проектирования и оптимизации.</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По ГОСТ 23501.101-87, составными структурными частями САПР являются </w:t>
      </w:r>
      <w:r w:rsidRPr="003E398A">
        <w:rPr>
          <w:rFonts w:ascii="Times New Roman" w:eastAsia="Times New Roman" w:hAnsi="Times New Roman" w:cs="Times New Roman"/>
          <w:i/>
          <w:iCs/>
          <w:sz w:val="24"/>
          <w:szCs w:val="24"/>
          <w:lang w:eastAsia="ru-RU"/>
        </w:rPr>
        <w:t>подсистемы</w:t>
      </w:r>
      <w:r w:rsidRPr="003E398A">
        <w:rPr>
          <w:rFonts w:ascii="Times New Roman" w:eastAsia="Times New Roman" w:hAnsi="Times New Roman" w:cs="Times New Roman"/>
          <w:sz w:val="24"/>
          <w:szCs w:val="24"/>
          <w:lang w:eastAsia="ru-RU"/>
        </w:rPr>
        <w:t>, обладающие всеми свойствами систем и создаваемые как самостоятельные системы. Каждая подсистема — это выделенная по некоторым признакам часть САПР, обеспечивающая выполнение некоторых функционально-законченных последовательностей проектных задач с получением соответствующих проектных решений и проектных документов. По назначению подсистемы САПР разделяют на два вида: </w:t>
      </w:r>
      <w:r w:rsidRPr="003E398A">
        <w:rPr>
          <w:rFonts w:ascii="Times New Roman" w:eastAsia="Times New Roman" w:hAnsi="Times New Roman" w:cs="Times New Roman"/>
          <w:i/>
          <w:iCs/>
          <w:sz w:val="24"/>
          <w:szCs w:val="24"/>
          <w:lang w:eastAsia="ru-RU"/>
        </w:rPr>
        <w:t>проектирующие</w:t>
      </w:r>
      <w:r w:rsidRPr="003E398A">
        <w:rPr>
          <w:rFonts w:ascii="Times New Roman" w:eastAsia="Times New Roman" w:hAnsi="Times New Roman" w:cs="Times New Roman"/>
          <w:sz w:val="24"/>
          <w:szCs w:val="24"/>
          <w:lang w:eastAsia="ru-RU"/>
        </w:rPr>
        <w:t> и </w:t>
      </w:r>
      <w:r w:rsidRPr="003E398A">
        <w:rPr>
          <w:rFonts w:ascii="Times New Roman" w:eastAsia="Times New Roman" w:hAnsi="Times New Roman" w:cs="Times New Roman"/>
          <w:i/>
          <w:iCs/>
          <w:sz w:val="24"/>
          <w:szCs w:val="24"/>
          <w:lang w:eastAsia="ru-RU"/>
        </w:rPr>
        <w:t>обслуживающие</w:t>
      </w:r>
      <w:r w:rsidRPr="003E398A">
        <w:rPr>
          <w:rFonts w:ascii="Times New Roman" w:eastAsia="Times New Roman" w:hAnsi="Times New Roman" w:cs="Times New Roman"/>
          <w:sz w:val="24"/>
          <w:szCs w:val="24"/>
          <w:lang w:eastAsia="ru-RU"/>
        </w:rPr>
        <w:t>.</w:t>
      </w:r>
    </w:p>
    <w:p w:rsidR="003E398A" w:rsidRPr="003E398A" w:rsidRDefault="003E398A" w:rsidP="003E398A">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Обслуживающие подсистемы</w:t>
      </w:r>
      <w:r w:rsidRPr="003E398A">
        <w:rPr>
          <w:rFonts w:ascii="Times New Roman" w:eastAsia="Times New Roman" w:hAnsi="Times New Roman" w:cs="Times New Roman"/>
          <w:sz w:val="24"/>
          <w:szCs w:val="24"/>
          <w:lang w:eastAsia="ru-RU"/>
        </w:rPr>
        <w:t> — объектно-независимые подсистемы, реализующие функции, общие для подсистем или САПР в целом: обеспечивают функционирование проектирующих подсистем, оформление, передачу и вывод данных, сопровождение программного обеспечения и т. п., их совокупность называют системной средой (или оболочкой) САПР.</w:t>
      </w:r>
    </w:p>
    <w:p w:rsidR="003E398A" w:rsidRPr="003E398A" w:rsidRDefault="003E398A" w:rsidP="003E398A">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Проектирующие подсистемы</w:t>
      </w:r>
      <w:r w:rsidRPr="003E398A">
        <w:rPr>
          <w:rFonts w:ascii="Times New Roman" w:eastAsia="Times New Roman" w:hAnsi="Times New Roman" w:cs="Times New Roman"/>
          <w:sz w:val="24"/>
          <w:szCs w:val="24"/>
          <w:lang w:eastAsia="ru-RU"/>
        </w:rPr>
        <w:t> — объектно-ориентированные подсистемы, реализующие определенный этап проектирования или группу связанных проектных задач. В зависимости от отношения к объекту проектирования, делятся на:</w:t>
      </w:r>
    </w:p>
    <w:p w:rsidR="003E398A" w:rsidRPr="003E398A" w:rsidRDefault="003E398A" w:rsidP="003E398A">
      <w:pPr>
        <w:numPr>
          <w:ilvl w:val="1"/>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Объектные</w:t>
      </w:r>
      <w:r w:rsidRPr="003E398A">
        <w:rPr>
          <w:rFonts w:ascii="Times New Roman" w:eastAsia="Times New Roman" w:hAnsi="Times New Roman" w:cs="Times New Roman"/>
          <w:sz w:val="24"/>
          <w:szCs w:val="24"/>
          <w:lang w:eastAsia="ru-RU"/>
        </w:rPr>
        <w:t> — выполняющие проектные процедуры и операции, непосредственно связанные с конкретным типом объектов проектирования.</w:t>
      </w:r>
    </w:p>
    <w:p w:rsidR="003E398A" w:rsidRPr="003E398A" w:rsidRDefault="003E398A" w:rsidP="003E398A">
      <w:pPr>
        <w:numPr>
          <w:ilvl w:val="1"/>
          <w:numId w:val="3"/>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Инвариантные</w:t>
      </w:r>
      <w:r w:rsidRPr="003E398A">
        <w:rPr>
          <w:rFonts w:ascii="Times New Roman" w:eastAsia="Times New Roman" w:hAnsi="Times New Roman" w:cs="Times New Roman"/>
          <w:sz w:val="24"/>
          <w:szCs w:val="24"/>
          <w:lang w:eastAsia="ru-RU"/>
        </w:rPr>
        <w:t> — выполняющие унифицированные проектные процедуры и операции, имеющие смысл для многих типов объектов проектирования.</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Примерами проектирующих подсистем могут служить подсистемы геометрического трехмерного моделирования механических объектов, схемотехнического анализа, трассировки соединений в печатных платах.</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lastRenderedPageBreak/>
        <w:t>Типичными обслуживающими подсистемами являются:</w:t>
      </w:r>
    </w:p>
    <w:p w:rsidR="003E398A" w:rsidRPr="003E398A" w:rsidRDefault="003E398A" w:rsidP="003E398A">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подсистемы управления проектными данными</w:t>
      </w:r>
    </w:p>
    <w:p w:rsidR="003E398A" w:rsidRPr="003E398A" w:rsidRDefault="003E398A" w:rsidP="003E398A">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обучающие подсистемы для освоения пользователями технологий, реализованных в САПР</w:t>
      </w:r>
    </w:p>
    <w:p w:rsidR="003E398A" w:rsidRPr="003E398A" w:rsidRDefault="003E398A" w:rsidP="003E398A">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подсистемы графического ввода-вывода</w:t>
      </w:r>
    </w:p>
    <w:p w:rsidR="003E398A" w:rsidRPr="003E398A" w:rsidRDefault="003E398A" w:rsidP="003E398A">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система управления базами данных (СУБД).</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Каждая подсистема, в свою очередь, состоит из компонентов, обеспечивающих функционирование подсистемы.</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Компонент</w:t>
      </w:r>
      <w:r w:rsidRPr="003E398A">
        <w:rPr>
          <w:rFonts w:ascii="Times New Roman" w:eastAsia="Times New Roman" w:hAnsi="Times New Roman" w:cs="Times New Roman"/>
          <w:sz w:val="24"/>
          <w:szCs w:val="24"/>
          <w:lang w:eastAsia="ru-RU"/>
        </w:rPr>
        <w:t> выполняет определенную функцию в подсистеме и представляет собой наименьший (неделимый) самостоятельно разрабатываемый или покупной элемент САПР (программа, файл модели транзистора, графический дисплей, инструкция и т. п.).</w:t>
      </w:r>
    </w:p>
    <w:p w:rsidR="003E398A" w:rsidRPr="003E398A"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Совокупность однотипных компонентов образует </w:t>
      </w:r>
      <w:r w:rsidRPr="003E398A">
        <w:rPr>
          <w:rFonts w:ascii="Times New Roman" w:eastAsia="Times New Roman" w:hAnsi="Times New Roman" w:cs="Times New Roman"/>
          <w:i/>
          <w:iCs/>
          <w:sz w:val="24"/>
          <w:szCs w:val="24"/>
          <w:lang w:eastAsia="ru-RU"/>
        </w:rPr>
        <w:t>средство обеспечения</w:t>
      </w:r>
      <w:r w:rsidRPr="003E398A">
        <w:rPr>
          <w:rFonts w:ascii="Times New Roman" w:eastAsia="Times New Roman" w:hAnsi="Times New Roman" w:cs="Times New Roman"/>
          <w:sz w:val="24"/>
          <w:szCs w:val="24"/>
          <w:lang w:eastAsia="ru-RU"/>
        </w:rPr>
        <w:t> САПР. Выделяют следующие виды обеспечения САПР:</w:t>
      </w:r>
    </w:p>
    <w:p w:rsidR="003E398A" w:rsidRPr="003E398A" w:rsidRDefault="003E398A" w:rsidP="003E398A">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Техническое обеспечение</w:t>
      </w:r>
      <w:r w:rsidRPr="003E398A">
        <w:rPr>
          <w:rFonts w:ascii="Times New Roman" w:eastAsia="Times New Roman" w:hAnsi="Times New Roman" w:cs="Times New Roman"/>
          <w:sz w:val="24"/>
          <w:szCs w:val="24"/>
          <w:lang w:eastAsia="ru-RU"/>
        </w:rPr>
        <w:t> (ТО) — совокупность связанных и взаимодействующих технических средств (ЭВМ, периферийные устройства, сетевое оборудование, линии связи, измерительные средства).</w:t>
      </w:r>
    </w:p>
    <w:p w:rsidR="003E398A" w:rsidRPr="003E398A" w:rsidRDefault="003E398A" w:rsidP="003E398A">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Математическое обеспечение</w:t>
      </w:r>
      <w:r w:rsidRPr="003E398A">
        <w:rPr>
          <w:rFonts w:ascii="Times New Roman" w:eastAsia="Times New Roman" w:hAnsi="Times New Roman" w:cs="Times New Roman"/>
          <w:sz w:val="24"/>
          <w:szCs w:val="24"/>
          <w:lang w:eastAsia="ru-RU"/>
        </w:rPr>
        <w:t> (МО), объединяющее математические методы, модели и алгоритмы, используемые для решения задач автоматизированного проектирования. По назначению и способам реализации делят на две части:</w:t>
      </w:r>
    </w:p>
    <w:p w:rsidR="003E398A" w:rsidRPr="003E398A" w:rsidRDefault="003E398A" w:rsidP="003E398A">
      <w:pPr>
        <w:numPr>
          <w:ilvl w:val="1"/>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математические методы и построенные на них математические модели;</w:t>
      </w:r>
    </w:p>
    <w:p w:rsidR="003E398A" w:rsidRPr="003E398A" w:rsidRDefault="003E398A" w:rsidP="003E398A">
      <w:pPr>
        <w:numPr>
          <w:ilvl w:val="1"/>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формализованное описание технологии автоматизированного проектирования.</w:t>
      </w:r>
    </w:p>
    <w:p w:rsidR="003E398A" w:rsidRPr="003E398A" w:rsidRDefault="003E398A" w:rsidP="003E398A">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Программное обеспечение</w:t>
      </w:r>
      <w:r w:rsidRPr="003E398A">
        <w:rPr>
          <w:rFonts w:ascii="Times New Roman" w:eastAsia="Times New Roman" w:hAnsi="Times New Roman" w:cs="Times New Roman"/>
          <w:sz w:val="24"/>
          <w:szCs w:val="24"/>
          <w:lang w:eastAsia="ru-RU"/>
        </w:rPr>
        <w:t> (ПО). Подразделяется на </w:t>
      </w:r>
      <w:r w:rsidRPr="003E398A">
        <w:rPr>
          <w:rFonts w:ascii="Times New Roman" w:eastAsia="Times New Roman" w:hAnsi="Times New Roman" w:cs="Times New Roman"/>
          <w:i/>
          <w:iCs/>
          <w:sz w:val="24"/>
          <w:szCs w:val="24"/>
          <w:lang w:eastAsia="ru-RU"/>
        </w:rPr>
        <w:t>общесистемное</w:t>
      </w:r>
      <w:r w:rsidRPr="003E398A">
        <w:rPr>
          <w:rFonts w:ascii="Times New Roman" w:eastAsia="Times New Roman" w:hAnsi="Times New Roman" w:cs="Times New Roman"/>
          <w:sz w:val="24"/>
          <w:szCs w:val="24"/>
          <w:lang w:eastAsia="ru-RU"/>
        </w:rPr>
        <w:t> и </w:t>
      </w:r>
      <w:r w:rsidRPr="003E398A">
        <w:rPr>
          <w:rFonts w:ascii="Times New Roman" w:eastAsia="Times New Roman" w:hAnsi="Times New Roman" w:cs="Times New Roman"/>
          <w:i/>
          <w:iCs/>
          <w:sz w:val="24"/>
          <w:szCs w:val="24"/>
          <w:lang w:eastAsia="ru-RU"/>
        </w:rPr>
        <w:t>прикладное</w:t>
      </w:r>
      <w:r w:rsidRPr="003E398A">
        <w:rPr>
          <w:rFonts w:ascii="Times New Roman" w:eastAsia="Times New Roman" w:hAnsi="Times New Roman" w:cs="Times New Roman"/>
          <w:sz w:val="24"/>
          <w:szCs w:val="24"/>
          <w:lang w:eastAsia="ru-RU"/>
        </w:rPr>
        <w:t>:</w:t>
      </w:r>
    </w:p>
    <w:p w:rsidR="003E398A" w:rsidRPr="003E398A" w:rsidRDefault="003E398A" w:rsidP="003E398A">
      <w:pPr>
        <w:numPr>
          <w:ilvl w:val="1"/>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прикладное ПО</w:t>
      </w:r>
      <w:r w:rsidRPr="003E398A">
        <w:rPr>
          <w:rFonts w:ascii="Times New Roman" w:eastAsia="Times New Roman" w:hAnsi="Times New Roman" w:cs="Times New Roman"/>
          <w:sz w:val="24"/>
          <w:szCs w:val="24"/>
          <w:lang w:eastAsia="ru-RU"/>
        </w:rPr>
        <w:t> реализует математическое обеспечение для непосредственного выполнения проектных процедур. Включает пакеты прикладных программ, предназначенные для обслуживания определенных этапов проектирования или решения групп однотипных задач внутри различных этапов (модуль проектирования трубопроводов, пакет схемотехнического моделирования, геометрический решатель САПР).</w:t>
      </w:r>
    </w:p>
    <w:p w:rsidR="003E398A" w:rsidRPr="003E398A" w:rsidRDefault="003E398A" w:rsidP="003E398A">
      <w:pPr>
        <w:numPr>
          <w:ilvl w:val="1"/>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общесистемное ПО</w:t>
      </w:r>
      <w:r w:rsidRPr="003E398A">
        <w:rPr>
          <w:rFonts w:ascii="Times New Roman" w:eastAsia="Times New Roman" w:hAnsi="Times New Roman" w:cs="Times New Roman"/>
          <w:sz w:val="24"/>
          <w:szCs w:val="24"/>
          <w:lang w:eastAsia="ru-RU"/>
        </w:rPr>
        <w:t> предназначено для управления компонентами </w:t>
      </w:r>
      <w:r w:rsidRPr="003E398A">
        <w:rPr>
          <w:rFonts w:ascii="Times New Roman" w:eastAsia="Times New Roman" w:hAnsi="Times New Roman" w:cs="Times New Roman"/>
          <w:i/>
          <w:iCs/>
          <w:sz w:val="24"/>
          <w:szCs w:val="24"/>
          <w:lang w:eastAsia="ru-RU"/>
        </w:rPr>
        <w:t>технического обеспечения</w:t>
      </w:r>
      <w:r w:rsidRPr="003E398A">
        <w:rPr>
          <w:rFonts w:ascii="Times New Roman" w:eastAsia="Times New Roman" w:hAnsi="Times New Roman" w:cs="Times New Roman"/>
          <w:sz w:val="24"/>
          <w:szCs w:val="24"/>
          <w:lang w:eastAsia="ru-RU"/>
        </w:rPr>
        <w:t> и обеспечения функционирования </w:t>
      </w:r>
      <w:r w:rsidRPr="003E398A">
        <w:rPr>
          <w:rFonts w:ascii="Times New Roman" w:eastAsia="Times New Roman" w:hAnsi="Times New Roman" w:cs="Times New Roman"/>
          <w:i/>
          <w:iCs/>
          <w:sz w:val="24"/>
          <w:szCs w:val="24"/>
          <w:lang w:eastAsia="ru-RU"/>
        </w:rPr>
        <w:t>прикладных программ</w:t>
      </w:r>
      <w:r w:rsidRPr="003E398A">
        <w:rPr>
          <w:rFonts w:ascii="Times New Roman" w:eastAsia="Times New Roman" w:hAnsi="Times New Roman" w:cs="Times New Roman"/>
          <w:sz w:val="24"/>
          <w:szCs w:val="24"/>
          <w:lang w:eastAsia="ru-RU"/>
        </w:rPr>
        <w:t>. Примером компонента </w:t>
      </w:r>
      <w:r w:rsidRPr="003E398A">
        <w:rPr>
          <w:rFonts w:ascii="Times New Roman" w:eastAsia="Times New Roman" w:hAnsi="Times New Roman" w:cs="Times New Roman"/>
          <w:i/>
          <w:iCs/>
          <w:sz w:val="24"/>
          <w:szCs w:val="24"/>
          <w:lang w:eastAsia="ru-RU"/>
        </w:rPr>
        <w:t>общесистемного ПО</w:t>
      </w:r>
      <w:r w:rsidRPr="003E398A">
        <w:rPr>
          <w:rFonts w:ascii="Times New Roman" w:eastAsia="Times New Roman" w:hAnsi="Times New Roman" w:cs="Times New Roman"/>
          <w:sz w:val="24"/>
          <w:szCs w:val="24"/>
          <w:lang w:eastAsia="ru-RU"/>
        </w:rPr>
        <w:t> является операционная система.</w:t>
      </w:r>
    </w:p>
    <w:p w:rsidR="003E398A" w:rsidRPr="003E398A" w:rsidRDefault="003E398A" w:rsidP="003E398A">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Информационное обеспечение</w:t>
      </w:r>
      <w:r w:rsidRPr="003E398A">
        <w:rPr>
          <w:rFonts w:ascii="Times New Roman" w:eastAsia="Times New Roman" w:hAnsi="Times New Roman" w:cs="Times New Roman"/>
          <w:sz w:val="24"/>
          <w:szCs w:val="24"/>
          <w:lang w:eastAsia="ru-RU"/>
        </w:rPr>
        <w:t> (ИО) — совокупность сведений, необходимых для выполнения проектирования. Состоит из описания стандартных проектных процедур, типовых проектных решений, комплектующих изделий и их моделей, правил и норм проектирования. Основная часть ИО САПР — базы данных.</w:t>
      </w:r>
    </w:p>
    <w:p w:rsidR="003E398A" w:rsidRPr="003E398A" w:rsidRDefault="003E398A" w:rsidP="003E398A">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Лингвистическое обеспечение</w:t>
      </w:r>
      <w:r w:rsidRPr="003E398A">
        <w:rPr>
          <w:rFonts w:ascii="Times New Roman" w:eastAsia="Times New Roman" w:hAnsi="Times New Roman" w:cs="Times New Roman"/>
          <w:sz w:val="24"/>
          <w:szCs w:val="24"/>
          <w:lang w:eastAsia="ru-RU"/>
        </w:rPr>
        <w:t> (ЛО) — совокупность языков, используемых в САПР для представления информации о проектируемых объектах, процессе и средствах проектирования, а также для осуществления диалога "проектировщик — ЭВМ" и обмена данными между техническими средствами САПР. Включает термины, определения, правила формализации естественного языка, методы сжатия и развертывания.</w:t>
      </w:r>
    </w:p>
    <w:p w:rsidR="003E398A" w:rsidRPr="003E398A" w:rsidRDefault="003E398A" w:rsidP="003E398A">
      <w:pPr>
        <w:numPr>
          <w:ilvl w:val="1"/>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t>В лингвистическом обеспечении выделяют класс различного типа языков проектирования и моделирования (VHDL, VERILOG, UML, GPSS).</w:t>
      </w:r>
    </w:p>
    <w:p w:rsidR="003E398A" w:rsidRPr="003E398A" w:rsidRDefault="003E398A" w:rsidP="003E398A">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Методическое обеспечение</w:t>
      </w:r>
      <w:r w:rsidRPr="003E398A">
        <w:rPr>
          <w:rFonts w:ascii="Times New Roman" w:eastAsia="Times New Roman" w:hAnsi="Times New Roman" w:cs="Times New Roman"/>
          <w:sz w:val="24"/>
          <w:szCs w:val="24"/>
          <w:lang w:eastAsia="ru-RU"/>
        </w:rPr>
        <w:t> (</w:t>
      </w:r>
      <w:proofErr w:type="spellStart"/>
      <w:r w:rsidRPr="003E398A">
        <w:rPr>
          <w:rFonts w:ascii="Times New Roman" w:eastAsia="Times New Roman" w:hAnsi="Times New Roman" w:cs="Times New Roman"/>
          <w:sz w:val="24"/>
          <w:szCs w:val="24"/>
          <w:lang w:eastAsia="ru-RU"/>
        </w:rPr>
        <w:t>МетО</w:t>
      </w:r>
      <w:proofErr w:type="spellEnd"/>
      <w:r w:rsidRPr="003E398A">
        <w:rPr>
          <w:rFonts w:ascii="Times New Roman" w:eastAsia="Times New Roman" w:hAnsi="Times New Roman" w:cs="Times New Roman"/>
          <w:sz w:val="24"/>
          <w:szCs w:val="24"/>
          <w:lang w:eastAsia="ru-RU"/>
        </w:rPr>
        <w:t xml:space="preserve">) — описание технологии функционирования САПР, методов выбора и применения пользователями технологических приемов для получения конкретных результатов. Включает в себя теорию процессов, происходящих в проектируемых объектах, методы анализа, синтеза систем и их составных частей, различные методики проектирования. Иногда к </w:t>
      </w:r>
      <w:proofErr w:type="spellStart"/>
      <w:r w:rsidRPr="003E398A">
        <w:rPr>
          <w:rFonts w:ascii="Times New Roman" w:eastAsia="Times New Roman" w:hAnsi="Times New Roman" w:cs="Times New Roman"/>
          <w:sz w:val="24"/>
          <w:szCs w:val="24"/>
          <w:lang w:eastAsia="ru-RU"/>
        </w:rPr>
        <w:t>МетО</w:t>
      </w:r>
      <w:proofErr w:type="spellEnd"/>
      <w:r w:rsidRPr="003E398A">
        <w:rPr>
          <w:rFonts w:ascii="Times New Roman" w:eastAsia="Times New Roman" w:hAnsi="Times New Roman" w:cs="Times New Roman"/>
          <w:sz w:val="24"/>
          <w:szCs w:val="24"/>
          <w:lang w:eastAsia="ru-RU"/>
        </w:rPr>
        <w:t xml:space="preserve"> относят также </w:t>
      </w:r>
      <w:r w:rsidRPr="003E398A">
        <w:rPr>
          <w:rFonts w:ascii="Times New Roman" w:eastAsia="Times New Roman" w:hAnsi="Times New Roman" w:cs="Times New Roman"/>
          <w:i/>
          <w:iCs/>
          <w:sz w:val="24"/>
          <w:szCs w:val="24"/>
          <w:lang w:eastAsia="ru-RU"/>
        </w:rPr>
        <w:t>МО</w:t>
      </w:r>
      <w:r w:rsidRPr="003E398A">
        <w:rPr>
          <w:rFonts w:ascii="Times New Roman" w:eastAsia="Times New Roman" w:hAnsi="Times New Roman" w:cs="Times New Roman"/>
          <w:sz w:val="24"/>
          <w:szCs w:val="24"/>
          <w:lang w:eastAsia="ru-RU"/>
        </w:rPr>
        <w:t> и </w:t>
      </w:r>
      <w:r w:rsidRPr="003E398A">
        <w:rPr>
          <w:rFonts w:ascii="Times New Roman" w:eastAsia="Times New Roman" w:hAnsi="Times New Roman" w:cs="Times New Roman"/>
          <w:i/>
          <w:iCs/>
          <w:sz w:val="24"/>
          <w:szCs w:val="24"/>
          <w:lang w:eastAsia="ru-RU"/>
        </w:rPr>
        <w:t>ЛО</w:t>
      </w:r>
      <w:r w:rsidRPr="003E398A">
        <w:rPr>
          <w:rFonts w:ascii="Times New Roman" w:eastAsia="Times New Roman" w:hAnsi="Times New Roman" w:cs="Times New Roman"/>
          <w:sz w:val="24"/>
          <w:szCs w:val="24"/>
          <w:lang w:eastAsia="ru-RU"/>
        </w:rPr>
        <w:t>.</w:t>
      </w:r>
    </w:p>
    <w:p w:rsidR="003E398A" w:rsidRPr="003E398A" w:rsidRDefault="003E398A" w:rsidP="003E398A">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i/>
          <w:iCs/>
          <w:sz w:val="24"/>
          <w:szCs w:val="24"/>
          <w:lang w:eastAsia="ru-RU"/>
        </w:rPr>
        <w:t>Организационное обеспечение</w:t>
      </w:r>
      <w:r w:rsidRPr="003E398A">
        <w:rPr>
          <w:rFonts w:ascii="Times New Roman" w:eastAsia="Times New Roman" w:hAnsi="Times New Roman" w:cs="Times New Roman"/>
          <w:sz w:val="24"/>
          <w:szCs w:val="24"/>
          <w:lang w:eastAsia="ru-RU"/>
        </w:rPr>
        <w:t> (ОО) — совокупность документов, определяющих состав проектной организации, связь между подразделениями, организационную структуру объекта и системы автоматизации, деятельность в условиях функционирования системы, форму представления результатов проектирования… В ОО входят штатные расписания, должностные инструкции, правила эксплуатации, приказы, положения и т. п.</w:t>
      </w:r>
    </w:p>
    <w:p w:rsidR="00835E77" w:rsidRDefault="003E398A"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E398A">
        <w:rPr>
          <w:rFonts w:ascii="Times New Roman" w:eastAsia="Times New Roman" w:hAnsi="Times New Roman" w:cs="Times New Roman"/>
          <w:sz w:val="24"/>
          <w:szCs w:val="24"/>
          <w:lang w:eastAsia="ru-RU"/>
        </w:rPr>
        <w:lastRenderedPageBreak/>
        <w:t>В САПР как проектируемой системе выделяют также эргономическое и правово</w:t>
      </w:r>
      <w:bookmarkStart w:id="0" w:name="_GoBack"/>
      <w:bookmarkEnd w:id="0"/>
      <w:r w:rsidRPr="003E398A">
        <w:rPr>
          <w:rFonts w:ascii="Times New Roman" w:eastAsia="Times New Roman" w:hAnsi="Times New Roman" w:cs="Times New Roman"/>
          <w:sz w:val="24"/>
          <w:szCs w:val="24"/>
          <w:lang w:eastAsia="ru-RU"/>
        </w:rPr>
        <w:t>е обеспечения.</w:t>
      </w:r>
    </w:p>
    <w:p w:rsidR="00092B9C" w:rsidRPr="00092B9C" w:rsidRDefault="00092B9C" w:rsidP="00092B9C">
      <w:pPr>
        <w:widowControl w:val="0"/>
        <w:suppressAutoHyphens/>
        <w:spacing w:before="100" w:beforeAutospacing="1" w:after="100" w:afterAutospacing="1" w:line="240" w:lineRule="auto"/>
        <w:rPr>
          <w:rFonts w:ascii="Times New Roman" w:eastAsia="Times New Roman" w:hAnsi="Times New Roman" w:cs="Times New Roman"/>
          <w:b/>
          <w:color w:val="FF0000"/>
          <w:kern w:val="1"/>
          <w:sz w:val="24"/>
          <w:szCs w:val="24"/>
          <w:lang w:eastAsia="ru-RU"/>
        </w:rPr>
      </w:pPr>
      <w:r w:rsidRPr="00092B9C">
        <w:rPr>
          <w:rFonts w:ascii="Times New Roman" w:eastAsia="Times New Roman" w:hAnsi="Times New Roman" w:cs="Times New Roman"/>
          <w:b/>
          <w:color w:val="FF0000"/>
          <w:kern w:val="1"/>
          <w:sz w:val="24"/>
          <w:szCs w:val="24"/>
          <w:lang w:eastAsia="ru-RU"/>
        </w:rPr>
        <w:t xml:space="preserve">Фото с результатом работы отправить на почту </w:t>
      </w:r>
      <w:hyperlink r:id="rId5" w:history="1">
        <w:r w:rsidRPr="00092B9C">
          <w:rPr>
            <w:rFonts w:ascii="Times New Roman" w:eastAsia="Times New Roman" w:hAnsi="Times New Roman" w:cs="Times New Roman"/>
            <w:b/>
            <w:color w:val="FF0000"/>
            <w:kern w:val="1"/>
            <w:sz w:val="24"/>
            <w:szCs w:val="24"/>
            <w:u w:val="single"/>
            <w:lang w:val="en-US" w:eastAsia="ru-RU"/>
          </w:rPr>
          <w:t>Evgeniya</w:t>
        </w:r>
        <w:r w:rsidRPr="00092B9C">
          <w:rPr>
            <w:rFonts w:ascii="Times New Roman" w:eastAsia="Times New Roman" w:hAnsi="Times New Roman" w:cs="Times New Roman"/>
            <w:b/>
            <w:color w:val="FF0000"/>
            <w:kern w:val="1"/>
            <w:sz w:val="24"/>
            <w:szCs w:val="24"/>
            <w:u w:val="single"/>
            <w:lang w:eastAsia="ru-RU"/>
          </w:rPr>
          <w:t>-</w:t>
        </w:r>
        <w:r w:rsidRPr="00092B9C">
          <w:rPr>
            <w:rFonts w:ascii="Times New Roman" w:eastAsia="Times New Roman" w:hAnsi="Times New Roman" w:cs="Times New Roman"/>
            <w:b/>
            <w:color w:val="FF0000"/>
            <w:kern w:val="1"/>
            <w:sz w:val="24"/>
            <w:szCs w:val="24"/>
            <w:u w:val="single"/>
            <w:lang w:val="en-US" w:eastAsia="ru-RU"/>
          </w:rPr>
          <w:t>chudina</w:t>
        </w:r>
        <w:r w:rsidRPr="00092B9C">
          <w:rPr>
            <w:rFonts w:ascii="Times New Roman" w:eastAsia="Times New Roman" w:hAnsi="Times New Roman" w:cs="Times New Roman"/>
            <w:b/>
            <w:color w:val="FF0000"/>
            <w:kern w:val="1"/>
            <w:sz w:val="24"/>
            <w:szCs w:val="24"/>
            <w:u w:val="single"/>
            <w:lang w:eastAsia="ru-RU"/>
          </w:rPr>
          <w:t>@</w:t>
        </w:r>
        <w:r w:rsidRPr="00092B9C">
          <w:rPr>
            <w:rFonts w:ascii="Times New Roman" w:eastAsia="Times New Roman" w:hAnsi="Times New Roman" w:cs="Times New Roman"/>
            <w:b/>
            <w:color w:val="FF0000"/>
            <w:kern w:val="1"/>
            <w:sz w:val="24"/>
            <w:szCs w:val="24"/>
            <w:u w:val="single"/>
            <w:lang w:val="en-US" w:eastAsia="ru-RU"/>
          </w:rPr>
          <w:t>yandex</w:t>
        </w:r>
        <w:r w:rsidRPr="00092B9C">
          <w:rPr>
            <w:rFonts w:ascii="Times New Roman" w:eastAsia="Times New Roman" w:hAnsi="Times New Roman" w:cs="Times New Roman"/>
            <w:b/>
            <w:color w:val="FF0000"/>
            <w:kern w:val="1"/>
            <w:sz w:val="24"/>
            <w:szCs w:val="24"/>
            <w:u w:val="single"/>
            <w:lang w:eastAsia="ru-RU"/>
          </w:rPr>
          <w:t>.</w:t>
        </w:r>
        <w:proofErr w:type="spellStart"/>
        <w:r w:rsidRPr="00092B9C">
          <w:rPr>
            <w:rFonts w:ascii="Times New Roman" w:eastAsia="Times New Roman" w:hAnsi="Times New Roman" w:cs="Times New Roman"/>
            <w:b/>
            <w:color w:val="FF0000"/>
            <w:kern w:val="1"/>
            <w:sz w:val="24"/>
            <w:szCs w:val="24"/>
            <w:u w:val="single"/>
            <w:lang w:val="en-US" w:eastAsia="ru-RU"/>
          </w:rPr>
          <w:t>ru</w:t>
        </w:r>
        <w:proofErr w:type="spellEnd"/>
      </w:hyperlink>
      <w:r w:rsidRPr="00092B9C">
        <w:rPr>
          <w:rFonts w:ascii="Times New Roman" w:eastAsia="Times New Roman" w:hAnsi="Times New Roman" w:cs="Times New Roman"/>
          <w:b/>
          <w:color w:val="FF0000"/>
          <w:kern w:val="1"/>
          <w:sz w:val="24"/>
          <w:szCs w:val="24"/>
          <w:lang w:eastAsia="ru-RU"/>
        </w:rPr>
        <w:t xml:space="preserve"> с указанием в теме письма свою фамилию и номер группы.</w:t>
      </w:r>
    </w:p>
    <w:p w:rsidR="00092B9C" w:rsidRPr="003E398A" w:rsidRDefault="00092B9C" w:rsidP="003E398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sectPr w:rsidR="00092B9C" w:rsidRPr="003E398A" w:rsidSect="003E398A">
      <w:pgSz w:w="11906" w:h="16838"/>
      <w:pgMar w:top="709"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3290B"/>
    <w:multiLevelType w:val="multilevel"/>
    <w:tmpl w:val="8BE6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57E5A"/>
    <w:multiLevelType w:val="multilevel"/>
    <w:tmpl w:val="17BE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20AD0"/>
    <w:multiLevelType w:val="multilevel"/>
    <w:tmpl w:val="1024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C36558"/>
    <w:multiLevelType w:val="multilevel"/>
    <w:tmpl w:val="61F6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082E4B"/>
    <w:multiLevelType w:val="multilevel"/>
    <w:tmpl w:val="55808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6C0"/>
    <w:rsid w:val="00092B9C"/>
    <w:rsid w:val="001B76C0"/>
    <w:rsid w:val="003E398A"/>
    <w:rsid w:val="00835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25F94"/>
  <w15:docId w15:val="{FC12A4C4-9AD8-43BA-B5B5-E7985EEE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39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398A"/>
    <w:rPr>
      <w:b/>
      <w:bCs/>
    </w:rPr>
  </w:style>
  <w:style w:type="character" w:styleId="a5">
    <w:name w:val="Hyperlink"/>
    <w:basedOn w:val="a0"/>
    <w:uiPriority w:val="99"/>
    <w:unhideWhenUsed/>
    <w:rsid w:val="00092B9C"/>
    <w:rPr>
      <w:color w:val="0000FF" w:themeColor="hyperlink"/>
      <w:u w:val="single"/>
    </w:rPr>
  </w:style>
  <w:style w:type="character" w:styleId="a6">
    <w:name w:val="Unresolved Mention"/>
    <w:basedOn w:val="a0"/>
    <w:uiPriority w:val="99"/>
    <w:semiHidden/>
    <w:unhideWhenUsed/>
    <w:rsid w:val="00092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8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geniya-chudin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4-1</cp:lastModifiedBy>
  <cp:revision>3</cp:revision>
  <cp:lastPrinted>2019-12-12T13:22:00Z</cp:lastPrinted>
  <dcterms:created xsi:type="dcterms:W3CDTF">2019-12-12T13:20:00Z</dcterms:created>
  <dcterms:modified xsi:type="dcterms:W3CDTF">2020-03-25T08:56:00Z</dcterms:modified>
</cp:coreProperties>
</file>