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15DE" w:rsidRPr="000E15DE" w:rsidRDefault="000E15DE" w:rsidP="00863F74">
      <w:pPr>
        <w:spacing w:after="0" w:line="240" w:lineRule="auto"/>
        <w:rPr>
          <w:rFonts w:ascii="Times New Roman" w:hAnsi="Times New Roman"/>
          <w:b/>
          <w:color w:val="FF0000"/>
          <w:sz w:val="24"/>
          <w:szCs w:val="24"/>
        </w:rPr>
      </w:pPr>
      <w:bookmarkStart w:id="0" w:name="_GoBack"/>
      <w:bookmarkEnd w:id="0"/>
      <w:r w:rsidRPr="000E15DE">
        <w:rPr>
          <w:rFonts w:ascii="Times New Roman" w:hAnsi="Times New Roman"/>
          <w:b/>
          <w:color w:val="FF0000"/>
          <w:sz w:val="24"/>
          <w:szCs w:val="24"/>
        </w:rPr>
        <w:t>В рабочей тетради сделать конспект:</w:t>
      </w:r>
    </w:p>
    <w:p w:rsidR="000E15DE" w:rsidRDefault="000E15DE" w:rsidP="00863F7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863F74" w:rsidRPr="00863F74" w:rsidRDefault="00863F74" w:rsidP="00863F7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63F74">
        <w:rPr>
          <w:rFonts w:ascii="Times New Roman" w:hAnsi="Times New Roman"/>
          <w:b/>
          <w:sz w:val="24"/>
          <w:szCs w:val="24"/>
        </w:rPr>
        <w:t xml:space="preserve">Тема: </w:t>
      </w:r>
      <w:r w:rsidRPr="00863F74">
        <w:rPr>
          <w:rFonts w:ascii="Times New Roman" w:hAnsi="Times New Roman"/>
          <w:sz w:val="24"/>
          <w:szCs w:val="24"/>
        </w:rPr>
        <w:t>Возможности динамических (электронных) таблиц.  Математическая обработка числовых данных</w:t>
      </w:r>
    </w:p>
    <w:p w:rsidR="00863F74" w:rsidRPr="00863F74" w:rsidRDefault="00863F74" w:rsidP="00863F74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111115"/>
          <w:bdr w:val="none" w:sz="0" w:space="0" w:color="auto" w:frame="1"/>
        </w:rPr>
      </w:pPr>
      <w:r w:rsidRPr="00863F74">
        <w:rPr>
          <w:color w:val="111115"/>
          <w:bdr w:val="none" w:sz="0" w:space="0" w:color="auto" w:frame="1"/>
        </w:rPr>
        <w:t>Идея создания электронной таблицы принадлежит Дэну Бриклину, который высказал ее внештатному инженеру-программисту Френкстону. Вместе они разработали программу, которую назвали VisiCalc. Она создавала на экране персонального компьютера столбцы чисел, которые мгновенно изменялись, если изменялась какая-либо позиция этой электронной таблицы.</w:t>
      </w:r>
    </w:p>
    <w:p w:rsidR="00863F74" w:rsidRPr="00863F74" w:rsidRDefault="00863F74" w:rsidP="00863F74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111115"/>
        </w:rPr>
      </w:pPr>
      <w:r w:rsidRPr="00863F74">
        <w:rPr>
          <w:color w:val="111115"/>
          <w:bdr w:val="none" w:sz="0" w:space="0" w:color="auto" w:frame="1"/>
        </w:rPr>
        <w:t xml:space="preserve"> «Область применения и основное назначение ЭТ» </w:t>
      </w:r>
    </w:p>
    <w:p w:rsidR="00863F74" w:rsidRPr="00863F74" w:rsidRDefault="00863F74" w:rsidP="00863F74">
      <w:pPr>
        <w:pStyle w:val="a3"/>
        <w:shd w:val="clear" w:color="auto" w:fill="FFFFFF"/>
        <w:tabs>
          <w:tab w:val="left" w:pos="284"/>
          <w:tab w:val="left" w:pos="426"/>
        </w:tabs>
        <w:spacing w:before="0" w:beforeAutospacing="0" w:after="0" w:afterAutospacing="0"/>
        <w:jc w:val="both"/>
        <w:rPr>
          <w:color w:val="111115"/>
        </w:rPr>
      </w:pPr>
      <w:r w:rsidRPr="00863F74">
        <w:rPr>
          <w:color w:val="111115"/>
          <w:bdr w:val="none" w:sz="0" w:space="0" w:color="auto" w:frame="1"/>
        </w:rPr>
        <w:t>ЭТ используются в различных областях:</w:t>
      </w:r>
    </w:p>
    <w:p w:rsidR="00863F74" w:rsidRPr="00863F74" w:rsidRDefault="00863F74" w:rsidP="00863F74">
      <w:pPr>
        <w:pStyle w:val="a3"/>
        <w:numPr>
          <w:ilvl w:val="0"/>
          <w:numId w:val="1"/>
        </w:numPr>
        <w:shd w:val="clear" w:color="auto" w:fill="FFFFFF"/>
        <w:tabs>
          <w:tab w:val="left" w:pos="284"/>
          <w:tab w:val="left" w:pos="426"/>
        </w:tabs>
        <w:spacing w:before="0" w:beforeAutospacing="0" w:after="0" w:afterAutospacing="0"/>
        <w:jc w:val="both"/>
        <w:rPr>
          <w:color w:val="111115"/>
        </w:rPr>
      </w:pPr>
      <w:r w:rsidRPr="00863F74">
        <w:rPr>
          <w:color w:val="111115"/>
          <w:bdr w:val="none" w:sz="0" w:space="0" w:color="auto" w:frame="1"/>
        </w:rPr>
        <w:t>инженерно-технические расчеты;</w:t>
      </w:r>
    </w:p>
    <w:p w:rsidR="00863F74" w:rsidRPr="00863F74" w:rsidRDefault="00863F74" w:rsidP="00863F74">
      <w:pPr>
        <w:pStyle w:val="a3"/>
        <w:numPr>
          <w:ilvl w:val="0"/>
          <w:numId w:val="1"/>
        </w:numPr>
        <w:shd w:val="clear" w:color="auto" w:fill="FFFFFF"/>
        <w:tabs>
          <w:tab w:val="left" w:pos="284"/>
          <w:tab w:val="left" w:pos="426"/>
        </w:tabs>
        <w:spacing w:before="0" w:beforeAutospacing="0" w:after="0" w:afterAutospacing="0"/>
        <w:jc w:val="both"/>
        <w:rPr>
          <w:color w:val="111115"/>
        </w:rPr>
      </w:pPr>
      <w:r w:rsidRPr="00863F74">
        <w:rPr>
          <w:color w:val="111115"/>
          <w:bdr w:val="none" w:sz="0" w:space="0" w:color="auto" w:frame="1"/>
        </w:rPr>
        <w:t>статистическая обработка больших массивов информации;</w:t>
      </w:r>
    </w:p>
    <w:p w:rsidR="00863F74" w:rsidRPr="00863F74" w:rsidRDefault="00863F74" w:rsidP="00863F74">
      <w:pPr>
        <w:pStyle w:val="a3"/>
        <w:numPr>
          <w:ilvl w:val="0"/>
          <w:numId w:val="1"/>
        </w:numPr>
        <w:shd w:val="clear" w:color="auto" w:fill="FFFFFF"/>
        <w:tabs>
          <w:tab w:val="left" w:pos="284"/>
          <w:tab w:val="left" w:pos="426"/>
        </w:tabs>
        <w:spacing w:before="0" w:beforeAutospacing="0" w:after="0" w:afterAutospacing="0"/>
        <w:jc w:val="both"/>
        <w:rPr>
          <w:color w:val="111115"/>
        </w:rPr>
      </w:pPr>
      <w:r w:rsidRPr="00863F74">
        <w:rPr>
          <w:color w:val="111115"/>
          <w:bdr w:val="none" w:sz="0" w:space="0" w:color="auto" w:frame="1"/>
        </w:rPr>
        <w:t>бухгалтерский и банковский учет...</w:t>
      </w:r>
    </w:p>
    <w:p w:rsidR="00863F74" w:rsidRPr="00863F74" w:rsidRDefault="00863F74" w:rsidP="00863F74">
      <w:pPr>
        <w:pStyle w:val="a3"/>
        <w:shd w:val="clear" w:color="auto" w:fill="FFFFFF"/>
        <w:tabs>
          <w:tab w:val="left" w:pos="284"/>
          <w:tab w:val="left" w:pos="426"/>
        </w:tabs>
        <w:spacing w:before="0" w:beforeAutospacing="0" w:after="0" w:afterAutospacing="0"/>
        <w:ind w:left="567" w:hanging="567"/>
        <w:jc w:val="both"/>
        <w:rPr>
          <w:color w:val="111115"/>
        </w:rPr>
      </w:pPr>
      <w:r w:rsidRPr="00863F74">
        <w:rPr>
          <w:color w:val="111115"/>
          <w:bdr w:val="none" w:sz="0" w:space="0" w:color="auto" w:frame="1"/>
        </w:rPr>
        <w:t>Основное назначение:</w:t>
      </w:r>
    </w:p>
    <w:p w:rsidR="00863F74" w:rsidRPr="00863F74" w:rsidRDefault="00863F74" w:rsidP="00863F74">
      <w:pPr>
        <w:pStyle w:val="a3"/>
        <w:numPr>
          <w:ilvl w:val="0"/>
          <w:numId w:val="2"/>
        </w:numPr>
        <w:shd w:val="clear" w:color="auto" w:fill="FFFFFF"/>
        <w:tabs>
          <w:tab w:val="left" w:pos="284"/>
          <w:tab w:val="left" w:pos="426"/>
        </w:tabs>
        <w:spacing w:before="0" w:beforeAutospacing="0" w:after="0" w:afterAutospacing="0"/>
        <w:jc w:val="both"/>
        <w:rPr>
          <w:color w:val="111115"/>
        </w:rPr>
      </w:pPr>
      <w:r w:rsidRPr="00863F74">
        <w:rPr>
          <w:color w:val="111115"/>
          <w:bdr w:val="none" w:sz="0" w:space="0" w:color="auto" w:frame="1"/>
        </w:rPr>
        <w:t>ввод и редактирование данных;</w:t>
      </w:r>
    </w:p>
    <w:p w:rsidR="00863F74" w:rsidRPr="00863F74" w:rsidRDefault="00863F74" w:rsidP="00863F74">
      <w:pPr>
        <w:pStyle w:val="a3"/>
        <w:numPr>
          <w:ilvl w:val="0"/>
          <w:numId w:val="2"/>
        </w:numPr>
        <w:shd w:val="clear" w:color="auto" w:fill="FFFFFF"/>
        <w:tabs>
          <w:tab w:val="left" w:pos="284"/>
          <w:tab w:val="left" w:pos="426"/>
        </w:tabs>
        <w:spacing w:before="0" w:beforeAutospacing="0" w:after="0" w:afterAutospacing="0"/>
        <w:jc w:val="both"/>
        <w:rPr>
          <w:color w:val="111115"/>
        </w:rPr>
      </w:pPr>
      <w:r w:rsidRPr="00863F74">
        <w:rPr>
          <w:color w:val="111115"/>
          <w:bdr w:val="none" w:sz="0" w:space="0" w:color="auto" w:frame="1"/>
        </w:rPr>
        <w:t>форматирование таблиц;</w:t>
      </w:r>
    </w:p>
    <w:p w:rsidR="00863F74" w:rsidRPr="00863F74" w:rsidRDefault="00863F74" w:rsidP="00863F74">
      <w:pPr>
        <w:pStyle w:val="a3"/>
        <w:numPr>
          <w:ilvl w:val="0"/>
          <w:numId w:val="2"/>
        </w:numPr>
        <w:shd w:val="clear" w:color="auto" w:fill="FFFFFF"/>
        <w:tabs>
          <w:tab w:val="left" w:pos="284"/>
          <w:tab w:val="left" w:pos="426"/>
        </w:tabs>
        <w:spacing w:before="0" w:beforeAutospacing="0" w:after="0" w:afterAutospacing="0"/>
        <w:jc w:val="both"/>
        <w:rPr>
          <w:color w:val="111115"/>
        </w:rPr>
      </w:pPr>
      <w:r w:rsidRPr="00863F74">
        <w:rPr>
          <w:color w:val="111115"/>
          <w:bdr w:val="none" w:sz="0" w:space="0" w:color="auto" w:frame="1"/>
        </w:rPr>
        <w:t>для автоматизации вычислений;</w:t>
      </w:r>
    </w:p>
    <w:p w:rsidR="00863F74" w:rsidRPr="00863F74" w:rsidRDefault="00863F74" w:rsidP="00863F74">
      <w:pPr>
        <w:pStyle w:val="a3"/>
        <w:numPr>
          <w:ilvl w:val="0"/>
          <w:numId w:val="2"/>
        </w:numPr>
        <w:shd w:val="clear" w:color="auto" w:fill="FFFFFF"/>
        <w:tabs>
          <w:tab w:val="left" w:pos="284"/>
          <w:tab w:val="left" w:pos="426"/>
        </w:tabs>
        <w:spacing w:before="0" w:beforeAutospacing="0" w:after="0" w:afterAutospacing="0"/>
        <w:jc w:val="both"/>
        <w:rPr>
          <w:color w:val="111115"/>
        </w:rPr>
      </w:pPr>
      <w:r w:rsidRPr="00863F74">
        <w:rPr>
          <w:color w:val="111115"/>
          <w:bdr w:val="none" w:sz="0" w:space="0" w:color="auto" w:frame="1"/>
        </w:rPr>
        <w:t>для представления результатов в виде диаграмм;</w:t>
      </w:r>
    </w:p>
    <w:p w:rsidR="00863F74" w:rsidRPr="00863F74" w:rsidRDefault="00863F74" w:rsidP="00863F74">
      <w:pPr>
        <w:pStyle w:val="a3"/>
        <w:numPr>
          <w:ilvl w:val="0"/>
          <w:numId w:val="2"/>
        </w:numPr>
        <w:shd w:val="clear" w:color="auto" w:fill="FFFFFF"/>
        <w:tabs>
          <w:tab w:val="left" w:pos="0"/>
          <w:tab w:val="left" w:pos="284"/>
        </w:tabs>
        <w:spacing w:before="0" w:beforeAutospacing="0" w:after="0" w:afterAutospacing="0"/>
        <w:jc w:val="both"/>
        <w:rPr>
          <w:color w:val="111115"/>
        </w:rPr>
      </w:pPr>
      <w:r w:rsidRPr="00863F74">
        <w:rPr>
          <w:color w:val="111115"/>
          <w:bdr w:val="none" w:sz="0" w:space="0" w:color="auto" w:frame="1"/>
        </w:rPr>
        <w:t>для моделирования, когда исследуется влияние одних параметров на другие...</w:t>
      </w:r>
    </w:p>
    <w:p w:rsidR="00863F74" w:rsidRPr="00863F74" w:rsidRDefault="00863F74" w:rsidP="00863F74">
      <w:pPr>
        <w:pStyle w:val="a3"/>
        <w:shd w:val="clear" w:color="auto" w:fill="FFFFFF"/>
        <w:spacing w:before="0" w:beforeAutospacing="0" w:after="0" w:afterAutospacing="0"/>
        <w:ind w:left="-284" w:firstLine="851"/>
        <w:jc w:val="both"/>
        <w:rPr>
          <w:color w:val="111115"/>
        </w:rPr>
      </w:pPr>
      <w:r w:rsidRPr="00863F74">
        <w:rPr>
          <w:color w:val="111115"/>
          <w:bdr w:val="none" w:sz="0" w:space="0" w:color="auto" w:frame="1"/>
        </w:rPr>
        <w:t>Для начала определим, что такое электронная таблица?</w:t>
      </w:r>
    </w:p>
    <w:p w:rsidR="00863F74" w:rsidRPr="00863F74" w:rsidRDefault="00863F74" w:rsidP="00863F74">
      <w:pPr>
        <w:pStyle w:val="a3"/>
        <w:shd w:val="clear" w:color="auto" w:fill="FFFFFF"/>
        <w:spacing w:before="0" w:beforeAutospacing="0" w:after="0" w:afterAutospacing="0"/>
        <w:ind w:left="-284"/>
        <w:jc w:val="both"/>
        <w:rPr>
          <w:color w:val="111115"/>
          <w:bdr w:val="none" w:sz="0" w:space="0" w:color="auto" w:frame="1"/>
        </w:rPr>
      </w:pPr>
      <w:r w:rsidRPr="00863F74">
        <w:rPr>
          <w:color w:val="111115"/>
          <w:bdr w:val="none" w:sz="0" w:space="0" w:color="auto" w:frame="1"/>
        </w:rPr>
        <w:t>Это интерактивная система обработки данных, представляющая собой прямоугольную таблицу, ячейки которой могут содержать числа, строки или формулы, задающие зависимость значения ячейки от других ячеек.</w:t>
      </w:r>
    </w:p>
    <w:p w:rsidR="00863F74" w:rsidRPr="00863F74" w:rsidRDefault="00863F74" w:rsidP="00863F7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111115"/>
        </w:rPr>
      </w:pPr>
      <w:r w:rsidRPr="00863F74">
        <w:rPr>
          <w:color w:val="111115"/>
          <w:bdr w:val="none" w:sz="0" w:space="0" w:color="auto" w:frame="1"/>
        </w:rPr>
        <w:t xml:space="preserve">«Структура окна Excel (основные элементы)» </w:t>
      </w:r>
    </w:p>
    <w:p w:rsidR="00863F74" w:rsidRPr="00863F74" w:rsidRDefault="00863F74" w:rsidP="00863F74">
      <w:pPr>
        <w:pStyle w:val="a3"/>
        <w:shd w:val="clear" w:color="auto" w:fill="FFFFFF"/>
        <w:spacing w:before="0" w:beforeAutospacing="0" w:after="0" w:afterAutospacing="0"/>
        <w:ind w:left="-284"/>
        <w:jc w:val="both"/>
        <w:rPr>
          <w:color w:val="111115"/>
          <w:bdr w:val="none" w:sz="0" w:space="0" w:color="auto" w:frame="1"/>
        </w:rPr>
      </w:pPr>
      <w:r w:rsidRPr="00863F74">
        <w:rPr>
          <w:color w:val="111115"/>
          <w:bdr w:val="none" w:sz="0" w:space="0" w:color="auto" w:frame="1"/>
        </w:rPr>
        <w:t>Рассмотрим основные элементы окна прикладной среды</w:t>
      </w:r>
      <w:r w:rsidRPr="00863F74">
        <w:rPr>
          <w:color w:val="000000"/>
          <w:bdr w:val="none" w:sz="0" w:space="0" w:color="auto" w:frame="1"/>
        </w:rPr>
        <w:t> MS </w:t>
      </w:r>
      <w:r w:rsidRPr="00863F74">
        <w:rPr>
          <w:color w:val="111115"/>
          <w:bdr w:val="none" w:sz="0" w:space="0" w:color="auto" w:frame="1"/>
        </w:rPr>
        <w:t>Excel.</w:t>
      </w:r>
    </w:p>
    <w:p w:rsidR="00863F74" w:rsidRPr="00863F74" w:rsidRDefault="00EE7DEF" w:rsidP="00863F74">
      <w:pPr>
        <w:pStyle w:val="a3"/>
        <w:shd w:val="clear" w:color="auto" w:fill="FFFFFF"/>
        <w:spacing w:before="0" w:beforeAutospacing="0" w:after="0" w:afterAutospacing="0"/>
        <w:ind w:left="-284"/>
        <w:jc w:val="center"/>
        <w:rPr>
          <w:color w:val="111115"/>
        </w:rPr>
      </w:pPr>
      <w:r>
        <w:rPr>
          <w:noProof/>
        </w:rPr>
        <w:drawing>
          <wp:inline distT="0" distB="0" distL="0" distR="0">
            <wp:extent cx="3686175" cy="2838450"/>
            <wp:effectExtent l="19050" t="19050" r="28575" b="19050"/>
            <wp:docPr id="1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88" t="27641" r="18155" b="79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8384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63F74" w:rsidRDefault="00863F74" w:rsidP="00863F74">
      <w:pPr>
        <w:pStyle w:val="a3"/>
        <w:shd w:val="clear" w:color="auto" w:fill="FFFFFF"/>
        <w:spacing w:before="0" w:beforeAutospacing="0" w:after="0" w:afterAutospacing="0"/>
        <w:ind w:left="-284"/>
        <w:jc w:val="both"/>
        <w:rPr>
          <w:color w:val="111115"/>
          <w:bdr w:val="none" w:sz="0" w:space="0" w:color="auto" w:frame="1"/>
        </w:rPr>
      </w:pPr>
      <w:r w:rsidRPr="00863F74">
        <w:rPr>
          <w:color w:val="111115"/>
          <w:bdr w:val="none" w:sz="0" w:space="0" w:color="auto" w:frame="1"/>
        </w:rPr>
        <w:t xml:space="preserve"> «Термины и понятия» </w:t>
      </w:r>
    </w:p>
    <w:p w:rsidR="00863F74" w:rsidRPr="00863F74" w:rsidRDefault="00863F74" w:rsidP="00863F74">
      <w:pPr>
        <w:pStyle w:val="a3"/>
        <w:shd w:val="clear" w:color="auto" w:fill="FFFFFF"/>
        <w:spacing w:before="0" w:beforeAutospacing="0" w:after="0" w:afterAutospacing="0"/>
        <w:ind w:left="-284"/>
        <w:jc w:val="both"/>
        <w:rPr>
          <w:color w:val="111115"/>
        </w:rPr>
      </w:pPr>
      <w:r w:rsidRPr="00863F74">
        <w:rPr>
          <w:color w:val="111115"/>
          <w:bdr w:val="none" w:sz="0" w:space="0" w:color="auto" w:frame="1"/>
        </w:rPr>
        <w:t>Таблица представляет собой сложный объект, состоящий их элементарных объектов: строк, столбцов, ячеек, диапазонов ячеек. Каждый объект имеет имя, которое определено разработчиками электронной таблицы.</w:t>
      </w:r>
    </w:p>
    <w:p w:rsidR="00863F74" w:rsidRPr="00863F74" w:rsidRDefault="00863F74" w:rsidP="00863F74">
      <w:pPr>
        <w:pStyle w:val="a3"/>
        <w:shd w:val="clear" w:color="auto" w:fill="FFFFFF"/>
        <w:spacing w:before="0" w:beforeAutospacing="0" w:after="0" w:afterAutospacing="0"/>
        <w:ind w:left="-284"/>
        <w:jc w:val="both"/>
        <w:rPr>
          <w:color w:val="111115"/>
        </w:rPr>
      </w:pPr>
      <w:r w:rsidRPr="00863F74">
        <w:rPr>
          <w:color w:val="111115"/>
          <w:bdr w:val="none" w:sz="0" w:space="0" w:color="auto" w:frame="1"/>
        </w:rPr>
        <w:t>Строка. Заголовки строки представлены в виде целых чисел, начиная с 1.</w:t>
      </w:r>
    </w:p>
    <w:p w:rsidR="00863F74" w:rsidRPr="00863F74" w:rsidRDefault="00863F74" w:rsidP="00863F74">
      <w:pPr>
        <w:pStyle w:val="a3"/>
        <w:shd w:val="clear" w:color="auto" w:fill="FFFFFF"/>
        <w:spacing w:before="0" w:beforeAutospacing="0" w:after="0" w:afterAutospacing="0"/>
        <w:ind w:left="-284"/>
        <w:jc w:val="both"/>
        <w:rPr>
          <w:color w:val="111115"/>
        </w:rPr>
      </w:pPr>
      <w:r w:rsidRPr="00863F74">
        <w:rPr>
          <w:color w:val="111115"/>
          <w:bdr w:val="none" w:sz="0" w:space="0" w:color="auto" w:frame="1"/>
        </w:rPr>
        <w:t>Столбец. Заголовки столбцов задаются буквами латинского алфавита: сначала от A до Z, от AA до AZ и т.д.</w:t>
      </w:r>
    </w:p>
    <w:p w:rsidR="00863F74" w:rsidRPr="00863F74" w:rsidRDefault="00863F74" w:rsidP="00863F74">
      <w:pPr>
        <w:pStyle w:val="a3"/>
        <w:shd w:val="clear" w:color="auto" w:fill="FFFFFF"/>
        <w:spacing w:before="0" w:beforeAutospacing="0" w:after="0" w:afterAutospacing="0"/>
        <w:ind w:left="-284"/>
        <w:jc w:val="both"/>
        <w:rPr>
          <w:color w:val="111115"/>
        </w:rPr>
      </w:pPr>
      <w:r w:rsidRPr="00863F74">
        <w:rPr>
          <w:color w:val="111115"/>
          <w:bdr w:val="none" w:sz="0" w:space="0" w:color="auto" w:frame="1"/>
        </w:rPr>
        <w:t>Ячейка. Адрес ячейки определяется ее местоположением в таблице и образуется из заголовков столбца и строки, на пересечении которых она находиться.</w:t>
      </w:r>
    </w:p>
    <w:p w:rsidR="00863F74" w:rsidRPr="00863F74" w:rsidRDefault="00863F74" w:rsidP="00863F74">
      <w:pPr>
        <w:pStyle w:val="a3"/>
        <w:shd w:val="clear" w:color="auto" w:fill="FFFFFF"/>
        <w:spacing w:before="0" w:beforeAutospacing="0" w:after="0" w:afterAutospacing="0"/>
        <w:ind w:left="-284"/>
        <w:jc w:val="both"/>
        <w:rPr>
          <w:color w:val="111115"/>
          <w:bdr w:val="none" w:sz="0" w:space="0" w:color="auto" w:frame="1"/>
        </w:rPr>
      </w:pPr>
      <w:r w:rsidRPr="00863F74">
        <w:rPr>
          <w:color w:val="111115"/>
          <w:bdr w:val="none" w:sz="0" w:space="0" w:color="auto" w:frame="1"/>
        </w:rPr>
        <w:t>Диапазон ячеек – это группа смежных ячеек.</w:t>
      </w:r>
    </w:p>
    <w:p w:rsidR="00863F74" w:rsidRPr="00863F74" w:rsidRDefault="00EE7DEF" w:rsidP="00863F74">
      <w:pPr>
        <w:pStyle w:val="a3"/>
        <w:shd w:val="clear" w:color="auto" w:fill="FFFFFF"/>
        <w:spacing w:before="0" w:beforeAutospacing="0" w:after="0" w:afterAutospacing="0"/>
        <w:ind w:left="-284"/>
        <w:jc w:val="center"/>
        <w:rPr>
          <w:color w:val="111115"/>
        </w:rPr>
      </w:pPr>
      <w:r>
        <w:rPr>
          <w:noProof/>
        </w:rPr>
        <w:lastRenderedPageBreak/>
        <w:drawing>
          <wp:inline distT="0" distB="0" distL="0" distR="0">
            <wp:extent cx="2714625" cy="2095500"/>
            <wp:effectExtent l="19050" t="19050" r="28575" b="19050"/>
            <wp:docPr id="2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90" t="28230" r="18486" b="7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0955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28900" cy="2095500"/>
            <wp:effectExtent l="19050" t="19050" r="19050" b="19050"/>
            <wp:docPr id="3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11" t="27936" r="18155" b="85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0955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63F74" w:rsidRPr="00863F74" w:rsidRDefault="00863F74" w:rsidP="00863F74">
      <w:pPr>
        <w:pStyle w:val="a3"/>
        <w:shd w:val="clear" w:color="auto" w:fill="FFFFFF"/>
        <w:spacing w:before="0" w:beforeAutospacing="0" w:after="0" w:afterAutospacing="0"/>
        <w:ind w:left="567"/>
        <w:rPr>
          <w:color w:val="111115"/>
        </w:rPr>
      </w:pPr>
      <w:r w:rsidRPr="00863F74">
        <w:rPr>
          <w:color w:val="111115"/>
          <w:bdr w:val="none" w:sz="0" w:space="0" w:color="auto" w:frame="1"/>
        </w:rPr>
        <w:t xml:space="preserve"> «Основные типы данных» </w:t>
      </w:r>
    </w:p>
    <w:p w:rsidR="00863F74" w:rsidRPr="00863F74" w:rsidRDefault="00863F74" w:rsidP="00863F74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111115"/>
        </w:rPr>
      </w:pPr>
      <w:r w:rsidRPr="00863F74">
        <w:rPr>
          <w:color w:val="111115"/>
          <w:bdr w:val="none" w:sz="0" w:space="0" w:color="auto" w:frame="1"/>
        </w:rPr>
        <w:t>Текстовые данные представляют собой некоторый набор символов. Если первый из них является буквой, кавычкой, апострофом или пробелом либо цифры чередуются с буквами, то такая запись воспринимается как текст. Действия над символьными данными производятся аналогично действиям над объектами в текстовом процессоре.</w:t>
      </w:r>
    </w:p>
    <w:p w:rsidR="00863F74" w:rsidRPr="00863F74" w:rsidRDefault="00863F74" w:rsidP="00863F74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111115"/>
        </w:rPr>
      </w:pPr>
      <w:r w:rsidRPr="00863F74">
        <w:rPr>
          <w:color w:val="111115"/>
          <w:bdr w:val="none" w:sz="0" w:space="0" w:color="auto" w:frame="1"/>
        </w:rPr>
        <w:t>Числа: целый, дробный, процентный, экспоненциальный. (Выравниваются по правому краю ячейки). Специальный вид: дата, время, денежный.</w:t>
      </w:r>
    </w:p>
    <w:p w:rsidR="00863F74" w:rsidRPr="00863F74" w:rsidRDefault="00863F74" w:rsidP="00863F74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111115"/>
        </w:rPr>
      </w:pPr>
      <w:r w:rsidRPr="00863F74">
        <w:rPr>
          <w:color w:val="111115"/>
          <w:bdr w:val="none" w:sz="0" w:space="0" w:color="auto" w:frame="1"/>
        </w:rPr>
        <w:t>Числовые данные представляют собой последовательность цифр, которые могут быть разделены десятичной запятой и начинаться с цифры, знака числа («+» либо «—») или десятичной запятой.</w:t>
      </w:r>
    </w:p>
    <w:p w:rsidR="00863F74" w:rsidRPr="00863F74" w:rsidRDefault="00863F74" w:rsidP="00863F74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111115"/>
        </w:rPr>
      </w:pPr>
      <w:r w:rsidRPr="00863F74">
        <w:rPr>
          <w:color w:val="111115"/>
          <w:bdr w:val="none" w:sz="0" w:space="0" w:color="auto" w:frame="1"/>
        </w:rPr>
        <w:t>Над числовыми данными в электронной таблице могут производиться различные математические операции.</w:t>
      </w:r>
    </w:p>
    <w:p w:rsidR="00863F74" w:rsidRDefault="00863F74" w:rsidP="00863F74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bdr w:val="none" w:sz="0" w:space="0" w:color="auto" w:frame="1"/>
        </w:rPr>
      </w:pPr>
      <w:r w:rsidRPr="00863F74">
        <w:rPr>
          <w:color w:val="000000"/>
          <w:bdr w:val="none" w:sz="0" w:space="0" w:color="auto" w:frame="1"/>
        </w:rPr>
        <w:t xml:space="preserve"> «Основные типы данных» </w:t>
      </w:r>
    </w:p>
    <w:p w:rsidR="00863F74" w:rsidRPr="00863F74" w:rsidRDefault="00863F74" w:rsidP="00863F74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bdr w:val="none" w:sz="0" w:space="0" w:color="auto" w:frame="1"/>
        </w:rPr>
      </w:pPr>
      <w:r w:rsidRPr="00863F74">
        <w:rPr>
          <w:color w:val="000000"/>
          <w:bdr w:val="none" w:sz="0" w:space="0" w:color="auto" w:frame="1"/>
        </w:rPr>
        <w:t>Назначение электронной таблицы в первую очередь состоит в автоматизации вычислений над данными. Для этого в ячейки таблицы вводятся формулы.</w:t>
      </w:r>
    </w:p>
    <w:p w:rsidR="00863F74" w:rsidRPr="00863F74" w:rsidRDefault="00863F74" w:rsidP="00863F74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111115"/>
        </w:rPr>
      </w:pPr>
      <w:r w:rsidRPr="00863F74">
        <w:rPr>
          <w:color w:val="000000"/>
          <w:bdr w:val="none" w:sz="0" w:space="0" w:color="auto" w:frame="1"/>
        </w:rPr>
        <w:t>Ввод любой формулы начинается со знака равенства. Если его пропустить, то вводимая формула будет воспринята как текст.</w:t>
      </w:r>
    </w:p>
    <w:p w:rsidR="00863F74" w:rsidRPr="00863F74" w:rsidRDefault="00863F74" w:rsidP="00863F74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111115"/>
        </w:rPr>
      </w:pPr>
      <w:r w:rsidRPr="00863F74">
        <w:rPr>
          <w:color w:val="000000"/>
          <w:bdr w:val="none" w:sz="0" w:space="0" w:color="auto" w:frame="1"/>
        </w:rPr>
        <w:t>В формулы могут включаться числовые данные, адреса объектов таблицы, а также различные функции. Формула, в которой участвуют адреса ячеек, напоминает запись уравнения в математике. Только вместо переменных уравнения фигурируют адреса ячеек.</w:t>
      </w:r>
    </w:p>
    <w:p w:rsidR="00863F74" w:rsidRPr="00863F74" w:rsidRDefault="00863F74" w:rsidP="00863F74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bdr w:val="none" w:sz="0" w:space="0" w:color="auto" w:frame="1"/>
        </w:rPr>
      </w:pPr>
      <w:r w:rsidRPr="00863F74">
        <w:rPr>
          <w:color w:val="000000"/>
          <w:bdr w:val="none" w:sz="0" w:space="0" w:color="auto" w:frame="1"/>
        </w:rPr>
        <w:br w:type="page"/>
      </w:r>
    </w:p>
    <w:p w:rsidR="00863F74" w:rsidRDefault="00863F74" w:rsidP="00863F74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bdr w:val="none" w:sz="0" w:space="0" w:color="auto" w:frame="1"/>
        </w:rPr>
      </w:pPr>
      <w:r w:rsidRPr="00863F74">
        <w:rPr>
          <w:color w:val="000000"/>
          <w:bdr w:val="none" w:sz="0" w:space="0" w:color="auto" w:frame="1"/>
        </w:rPr>
        <w:t xml:space="preserve"> «Ссылки на адреса ячеек» </w:t>
      </w:r>
    </w:p>
    <w:p w:rsidR="00863F74" w:rsidRPr="00863F74" w:rsidRDefault="00EE7DEF" w:rsidP="00863F74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bdr w:val="none" w:sz="0" w:space="0" w:color="auto" w:frame="1"/>
        </w:rPr>
      </w:pPr>
      <w:r>
        <w:rPr>
          <w:noProof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657860</wp:posOffset>
            </wp:positionV>
            <wp:extent cx="2628900" cy="2066925"/>
            <wp:effectExtent l="19050" t="19050" r="19050" b="28575"/>
            <wp:wrapTopAndBottom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17" t="28523" r="19147" b="76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0669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2967990</wp:posOffset>
            </wp:positionH>
            <wp:positionV relativeFrom="paragraph">
              <wp:posOffset>648335</wp:posOffset>
            </wp:positionV>
            <wp:extent cx="2705100" cy="2076450"/>
            <wp:effectExtent l="19050" t="19050" r="19050" b="19050"/>
            <wp:wrapTight wrapText="bothSides">
              <wp:wrapPolygon edited="0">
                <wp:start x="-152" y="-198"/>
                <wp:lineTo x="-152" y="21600"/>
                <wp:lineTo x="21600" y="21600"/>
                <wp:lineTo x="21600" y="-198"/>
                <wp:lineTo x="-152" y="-198"/>
              </wp:wrapPolygon>
            </wp:wrapTight>
            <wp:docPr id="1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90" t="29407" r="18651" b="64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764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3F74" w:rsidRPr="00863F74">
        <w:rPr>
          <w:color w:val="000000"/>
          <w:bdr w:val="none" w:sz="0" w:space="0" w:color="auto" w:frame="1"/>
        </w:rPr>
        <w:t>Адреса, которые используются в формулах, получили название ссылок. Ссылки позволяют связывать между собой любые ячейки электронной таблицы и проводить необходимую обработку табличных данных.</w:t>
      </w:r>
    </w:p>
    <w:p w:rsidR="00863F74" w:rsidRPr="00863F74" w:rsidRDefault="00EE7DEF" w:rsidP="00863F74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111115"/>
        </w:rPr>
      </w:pPr>
      <w:r>
        <w:rPr>
          <w:noProof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2369820</wp:posOffset>
            </wp:positionV>
            <wp:extent cx="2677160" cy="2066925"/>
            <wp:effectExtent l="19050" t="19050" r="27940" b="28575"/>
            <wp:wrapTight wrapText="bothSides">
              <wp:wrapPolygon edited="0">
                <wp:start x="-154" y="-199"/>
                <wp:lineTo x="-154" y="21700"/>
                <wp:lineTo x="21672" y="21700"/>
                <wp:lineTo x="21672" y="-199"/>
                <wp:lineTo x="-154" y="-199"/>
              </wp:wrapPolygon>
            </wp:wrapTight>
            <wp:docPr id="1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57" t="28523" r="18320" b="67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160" cy="20669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2958465</wp:posOffset>
            </wp:positionH>
            <wp:positionV relativeFrom="paragraph">
              <wp:posOffset>2359025</wp:posOffset>
            </wp:positionV>
            <wp:extent cx="2724150" cy="2095500"/>
            <wp:effectExtent l="19050" t="19050" r="19050" b="19050"/>
            <wp:wrapTight wrapText="bothSides">
              <wp:wrapPolygon edited="0">
                <wp:start x="-151" y="-196"/>
                <wp:lineTo x="-151" y="21600"/>
                <wp:lineTo x="21600" y="21600"/>
                <wp:lineTo x="21600" y="-196"/>
                <wp:lineTo x="-151" y="-196"/>
              </wp:wrapPolygon>
            </wp:wrapTight>
            <wp:docPr id="1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61" t="28523" r="18651" b="67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955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3F74" w:rsidRPr="00863F74" w:rsidRDefault="00863F74" w:rsidP="00863F74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bdr w:val="none" w:sz="0" w:space="0" w:color="auto" w:frame="1"/>
        </w:rPr>
      </w:pPr>
      <w:r w:rsidRPr="00863F74">
        <w:rPr>
          <w:color w:val="000000"/>
          <w:bdr w:val="none" w:sz="0" w:space="0" w:color="auto" w:frame="1"/>
        </w:rPr>
        <w:br w:type="page"/>
      </w:r>
    </w:p>
    <w:p w:rsidR="00863F74" w:rsidRPr="00863F74" w:rsidRDefault="00863F74" w:rsidP="00863F74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bdr w:val="none" w:sz="0" w:space="0" w:color="auto" w:frame="1"/>
        </w:rPr>
      </w:pPr>
      <w:r w:rsidRPr="00863F74">
        <w:rPr>
          <w:color w:val="000000"/>
          <w:bdr w:val="none" w:sz="0" w:space="0" w:color="auto" w:frame="1"/>
        </w:rPr>
        <w:t xml:space="preserve">«Диаграмма» </w:t>
      </w:r>
      <w:r w:rsidR="00EE7DEF">
        <w:rPr>
          <w:noProof/>
          <w:color w:val="111115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195580</wp:posOffset>
            </wp:positionH>
            <wp:positionV relativeFrom="paragraph">
              <wp:posOffset>2764155</wp:posOffset>
            </wp:positionV>
            <wp:extent cx="2619375" cy="2184400"/>
            <wp:effectExtent l="19050" t="19050" r="28575" b="25400"/>
            <wp:wrapTight wrapText="bothSides">
              <wp:wrapPolygon edited="0">
                <wp:start x="-157" y="-188"/>
                <wp:lineTo x="-157" y="21663"/>
                <wp:lineTo x="21679" y="21663"/>
                <wp:lineTo x="21679" y="-188"/>
                <wp:lineTo x="-157" y="-188"/>
              </wp:wrapPolygon>
            </wp:wrapTight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1844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7DEF">
        <w:rPr>
          <w:noProof/>
          <w:color w:val="111115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3148965</wp:posOffset>
            </wp:positionH>
            <wp:positionV relativeFrom="paragraph">
              <wp:posOffset>485140</wp:posOffset>
            </wp:positionV>
            <wp:extent cx="2588895" cy="2120265"/>
            <wp:effectExtent l="19050" t="19050" r="20955" b="13335"/>
            <wp:wrapTight wrapText="bothSides">
              <wp:wrapPolygon edited="0">
                <wp:start x="-159" y="-194"/>
                <wp:lineTo x="-159" y="21542"/>
                <wp:lineTo x="21616" y="21542"/>
                <wp:lineTo x="21616" y="-194"/>
                <wp:lineTo x="-159" y="-194"/>
              </wp:wrapPolygon>
            </wp:wrapTight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895" cy="21202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7DEF"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3139440</wp:posOffset>
            </wp:positionH>
            <wp:positionV relativeFrom="paragraph">
              <wp:posOffset>2741930</wp:posOffset>
            </wp:positionV>
            <wp:extent cx="2628265" cy="2162175"/>
            <wp:effectExtent l="19050" t="19050" r="19685" b="28575"/>
            <wp:wrapTight wrapText="bothSides">
              <wp:wrapPolygon edited="0">
                <wp:start x="-157" y="-190"/>
                <wp:lineTo x="-157" y="21695"/>
                <wp:lineTo x="21605" y="21695"/>
                <wp:lineTo x="21605" y="-190"/>
                <wp:lineTo x="-157" y="-190"/>
              </wp:wrapPolygon>
            </wp:wrapTight>
            <wp:docPr id="1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58" t="27936" r="17989" b="79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265" cy="21621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7DEF"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margin">
              <wp:posOffset>196215</wp:posOffset>
            </wp:positionH>
            <wp:positionV relativeFrom="paragraph">
              <wp:posOffset>485775</wp:posOffset>
            </wp:positionV>
            <wp:extent cx="2660015" cy="2120265"/>
            <wp:effectExtent l="19050" t="19050" r="26035" b="13335"/>
            <wp:wrapTight wrapText="bothSides">
              <wp:wrapPolygon edited="0">
                <wp:start x="-155" y="-194"/>
                <wp:lineTo x="-155" y="21542"/>
                <wp:lineTo x="21657" y="21542"/>
                <wp:lineTo x="21657" y="-194"/>
                <wp:lineTo x="-155" y="-194"/>
              </wp:wrapPolygon>
            </wp:wrapTight>
            <wp:docPr id="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88" t="27641" r="18652" b="64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015" cy="21202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3F74">
        <w:rPr>
          <w:color w:val="000000"/>
          <w:bdr w:val="none" w:sz="0" w:space="0" w:color="auto" w:frame="1"/>
        </w:rPr>
        <w:t>Диаграмма является объектом электронной таблицы, предназначена для представления данных в графической форме.</w:t>
      </w:r>
      <w:r w:rsidRPr="00863F74">
        <w:rPr>
          <w:color w:val="111115"/>
        </w:rPr>
        <w:t xml:space="preserve"> </w:t>
      </w:r>
    </w:p>
    <w:p w:rsidR="00863F74" w:rsidRPr="00863F74" w:rsidRDefault="00863F74" w:rsidP="00863F74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111115"/>
          <w:bdr w:val="none" w:sz="0" w:space="0" w:color="auto" w:frame="1"/>
        </w:rPr>
      </w:pPr>
    </w:p>
    <w:p w:rsidR="00863F74" w:rsidRPr="00863F74" w:rsidRDefault="00863F74" w:rsidP="00863F74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111115"/>
          <w:bdr w:val="none" w:sz="0" w:space="0" w:color="auto" w:frame="1"/>
        </w:rPr>
      </w:pPr>
    </w:p>
    <w:p w:rsidR="00863F74" w:rsidRPr="00863F74" w:rsidRDefault="00863F74" w:rsidP="00863F74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111115"/>
          <w:bdr w:val="none" w:sz="0" w:space="0" w:color="auto" w:frame="1"/>
        </w:rPr>
      </w:pPr>
    </w:p>
    <w:p w:rsidR="00863F74" w:rsidRPr="00863F74" w:rsidRDefault="00863F74" w:rsidP="00863F74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111115"/>
          <w:bdr w:val="none" w:sz="0" w:space="0" w:color="auto" w:frame="1"/>
        </w:rPr>
      </w:pPr>
    </w:p>
    <w:p w:rsidR="00863F74" w:rsidRPr="00863F74" w:rsidRDefault="00863F74" w:rsidP="00863F74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111115"/>
          <w:bdr w:val="none" w:sz="0" w:space="0" w:color="auto" w:frame="1"/>
        </w:rPr>
      </w:pPr>
    </w:p>
    <w:p w:rsidR="00863F74" w:rsidRPr="00863F74" w:rsidRDefault="00863F74" w:rsidP="00863F74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111115"/>
          <w:bdr w:val="none" w:sz="0" w:space="0" w:color="auto" w:frame="1"/>
        </w:rPr>
      </w:pPr>
    </w:p>
    <w:p w:rsidR="00863F74" w:rsidRPr="00863F74" w:rsidRDefault="00863F74" w:rsidP="00863F74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111115"/>
          <w:bdr w:val="none" w:sz="0" w:space="0" w:color="auto" w:frame="1"/>
        </w:rPr>
      </w:pPr>
    </w:p>
    <w:p w:rsidR="00863F74" w:rsidRPr="00863F74" w:rsidRDefault="00863F74" w:rsidP="00863F74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111115"/>
          <w:bdr w:val="none" w:sz="0" w:space="0" w:color="auto" w:frame="1"/>
        </w:rPr>
      </w:pPr>
    </w:p>
    <w:p w:rsidR="00863F74" w:rsidRPr="00863F74" w:rsidRDefault="00863F74" w:rsidP="00863F74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111115"/>
          <w:bdr w:val="none" w:sz="0" w:space="0" w:color="auto" w:frame="1"/>
        </w:rPr>
      </w:pPr>
    </w:p>
    <w:p w:rsidR="00863F74" w:rsidRPr="00863F74" w:rsidRDefault="00863F74" w:rsidP="00863F74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111115"/>
          <w:bdr w:val="none" w:sz="0" w:space="0" w:color="auto" w:frame="1"/>
        </w:rPr>
      </w:pPr>
    </w:p>
    <w:p w:rsidR="00863F74" w:rsidRPr="00863F74" w:rsidRDefault="00863F74" w:rsidP="00863F74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111115"/>
          <w:bdr w:val="none" w:sz="0" w:space="0" w:color="auto" w:frame="1"/>
        </w:rPr>
      </w:pPr>
    </w:p>
    <w:p w:rsidR="00863F74" w:rsidRPr="00863F74" w:rsidRDefault="00EE7DEF" w:rsidP="00863F74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111115"/>
          <w:bdr w:val="none" w:sz="0" w:space="0" w:color="auto" w:frame="1"/>
        </w:rPr>
      </w:pPr>
      <w:r>
        <w:rPr>
          <w:noProof/>
          <w:color w:val="111115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-3884295</wp:posOffset>
            </wp:positionH>
            <wp:positionV relativeFrom="paragraph">
              <wp:posOffset>2976880</wp:posOffset>
            </wp:positionV>
            <wp:extent cx="2627630" cy="2056130"/>
            <wp:effectExtent l="19050" t="19050" r="20320" b="20320"/>
            <wp:wrapTight wrapText="bothSides">
              <wp:wrapPolygon edited="0">
                <wp:start x="-157" y="-200"/>
                <wp:lineTo x="-157" y="21613"/>
                <wp:lineTo x="21610" y="21613"/>
                <wp:lineTo x="21610" y="-200"/>
                <wp:lineTo x="-157" y="-200"/>
              </wp:wrapPolygon>
            </wp:wrapTight>
            <wp:docPr id="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57" t="28230" r="18320" b="61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630" cy="20561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3F74" w:rsidRPr="00863F74">
        <w:rPr>
          <w:color w:val="111115"/>
          <w:bdr w:val="none" w:sz="0" w:space="0" w:color="auto" w:frame="1"/>
        </w:rPr>
        <w:br w:type="page"/>
      </w:r>
    </w:p>
    <w:p w:rsidR="00863F74" w:rsidRPr="00863F74" w:rsidRDefault="00863F74" w:rsidP="00863F74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000000"/>
          <w:bdr w:val="none" w:sz="0" w:space="0" w:color="auto" w:frame="1"/>
        </w:rPr>
      </w:pPr>
      <w:r w:rsidRPr="00863F74">
        <w:rPr>
          <w:color w:val="000000"/>
          <w:bdr w:val="none" w:sz="0" w:space="0" w:color="auto" w:frame="1"/>
        </w:rPr>
        <w:t>Для характеристики диаграммы служат параметры: имя, тип, область, размещение.</w:t>
      </w:r>
    </w:p>
    <w:p w:rsidR="00863F74" w:rsidRPr="00863F74" w:rsidRDefault="00EE7DEF" w:rsidP="00863F74">
      <w:pPr>
        <w:pStyle w:val="a3"/>
        <w:shd w:val="clear" w:color="auto" w:fill="FFFFFF"/>
        <w:spacing w:before="0" w:beforeAutospacing="0" w:after="0" w:afterAutospacing="0"/>
        <w:ind w:firstLine="567"/>
        <w:jc w:val="center"/>
        <w:textAlignment w:val="baseline"/>
        <w:rPr>
          <w:color w:val="111115"/>
        </w:rPr>
      </w:pPr>
      <w:r>
        <w:rPr>
          <w:noProof/>
        </w:rPr>
        <w:drawing>
          <wp:inline distT="0" distB="0" distL="0" distR="0">
            <wp:extent cx="2428875" cy="1876425"/>
            <wp:effectExtent l="19050" t="19050" r="28575" b="28575"/>
            <wp:docPr id="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88" t="28230" r="18652" b="79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8764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63F74" w:rsidRPr="00863F74" w:rsidRDefault="00863F74" w:rsidP="00863F74">
      <w:pPr>
        <w:pStyle w:val="a3"/>
        <w:shd w:val="clear" w:color="auto" w:fill="FFFFFF"/>
        <w:spacing w:before="120" w:beforeAutospacing="0" w:after="0" w:afterAutospacing="0"/>
        <w:ind w:left="426" w:hanging="142"/>
        <w:jc w:val="both"/>
        <w:rPr>
          <w:color w:val="111115"/>
        </w:rPr>
      </w:pPr>
      <w:r w:rsidRPr="00863F74">
        <w:rPr>
          <w:color w:val="111115"/>
          <w:bdr w:val="none" w:sz="0" w:space="0" w:color="auto" w:frame="1"/>
        </w:rPr>
        <w:t xml:space="preserve"> «Основные приемы работы в ЭТ» </w:t>
      </w:r>
    </w:p>
    <w:p w:rsidR="00863F74" w:rsidRPr="00863F74" w:rsidRDefault="00863F74" w:rsidP="00863F74">
      <w:pPr>
        <w:pStyle w:val="a3"/>
        <w:shd w:val="clear" w:color="auto" w:fill="FFFFFF"/>
        <w:spacing w:before="0" w:beforeAutospacing="0" w:after="0" w:afterAutospacing="0"/>
        <w:ind w:left="426" w:hanging="142"/>
        <w:jc w:val="both"/>
        <w:rPr>
          <w:color w:val="111115"/>
        </w:rPr>
      </w:pPr>
      <w:r w:rsidRPr="00863F74">
        <w:rPr>
          <w:color w:val="111115"/>
          <w:bdr w:val="none" w:sz="0" w:space="0" w:color="auto" w:frame="1"/>
        </w:rPr>
        <w:t>1. Работа с листами книги.</w:t>
      </w:r>
    </w:p>
    <w:p w:rsidR="00863F74" w:rsidRPr="00863F74" w:rsidRDefault="00863F74" w:rsidP="00863F74">
      <w:pPr>
        <w:pStyle w:val="a3"/>
        <w:shd w:val="clear" w:color="auto" w:fill="FFFFFF"/>
        <w:spacing w:before="0" w:beforeAutospacing="0" w:after="0" w:afterAutospacing="0"/>
        <w:ind w:left="426" w:hanging="142"/>
        <w:jc w:val="both"/>
        <w:rPr>
          <w:color w:val="111115"/>
        </w:rPr>
      </w:pPr>
      <w:r w:rsidRPr="00863F74">
        <w:rPr>
          <w:color w:val="111115"/>
          <w:bdr w:val="none" w:sz="0" w:space="0" w:color="auto" w:frame="1"/>
        </w:rPr>
        <w:t>2. Ввод данных различными способами.</w:t>
      </w:r>
    </w:p>
    <w:p w:rsidR="00863F74" w:rsidRPr="00863F74" w:rsidRDefault="00863F74" w:rsidP="00863F74">
      <w:pPr>
        <w:pStyle w:val="a3"/>
        <w:shd w:val="clear" w:color="auto" w:fill="FFFFFF"/>
        <w:spacing w:before="0" w:beforeAutospacing="0" w:after="0" w:afterAutospacing="0"/>
        <w:ind w:left="426" w:hanging="142"/>
        <w:jc w:val="both"/>
        <w:rPr>
          <w:color w:val="111115"/>
        </w:rPr>
      </w:pPr>
      <w:r w:rsidRPr="00863F74">
        <w:rPr>
          <w:color w:val="111115"/>
          <w:bdr w:val="none" w:sz="0" w:space="0" w:color="auto" w:frame="1"/>
        </w:rPr>
        <w:t>3. Основы форматирования таблиц.</w:t>
      </w:r>
    </w:p>
    <w:p w:rsidR="00863F74" w:rsidRPr="00863F74" w:rsidRDefault="00863F74" w:rsidP="00863F74">
      <w:pPr>
        <w:pStyle w:val="a3"/>
        <w:shd w:val="clear" w:color="auto" w:fill="FFFFFF"/>
        <w:spacing w:before="0" w:beforeAutospacing="0" w:after="0" w:afterAutospacing="0"/>
        <w:ind w:left="426" w:hanging="142"/>
        <w:jc w:val="both"/>
        <w:rPr>
          <w:color w:val="111115"/>
        </w:rPr>
      </w:pPr>
      <w:r w:rsidRPr="00863F74">
        <w:rPr>
          <w:color w:val="111115"/>
          <w:bdr w:val="none" w:sz="0" w:space="0" w:color="auto" w:frame="1"/>
        </w:rPr>
        <w:t>4. Создание формул.</w:t>
      </w:r>
    </w:p>
    <w:p w:rsidR="00863F74" w:rsidRPr="00863F74" w:rsidRDefault="00863F74" w:rsidP="00863F74">
      <w:pPr>
        <w:pStyle w:val="a3"/>
        <w:shd w:val="clear" w:color="auto" w:fill="FFFFFF"/>
        <w:spacing w:before="0" w:beforeAutospacing="0" w:after="0" w:afterAutospacing="0"/>
        <w:ind w:left="426" w:hanging="142"/>
        <w:jc w:val="both"/>
        <w:rPr>
          <w:color w:val="111115"/>
        </w:rPr>
      </w:pPr>
      <w:r w:rsidRPr="00863F74">
        <w:rPr>
          <w:color w:val="111115"/>
          <w:bdr w:val="none" w:sz="0" w:space="0" w:color="auto" w:frame="1"/>
        </w:rPr>
        <w:t>5. Выбор формата ячеек.</w:t>
      </w:r>
    </w:p>
    <w:p w:rsidR="00863F74" w:rsidRPr="00863F74" w:rsidRDefault="00863F74" w:rsidP="00863F74">
      <w:pPr>
        <w:pStyle w:val="a3"/>
        <w:shd w:val="clear" w:color="auto" w:fill="FFFFFF"/>
        <w:spacing w:before="0" w:beforeAutospacing="0" w:after="0" w:afterAutospacing="0"/>
        <w:ind w:left="426" w:hanging="142"/>
        <w:jc w:val="both"/>
        <w:rPr>
          <w:color w:val="111115"/>
        </w:rPr>
      </w:pPr>
      <w:r w:rsidRPr="00863F74">
        <w:rPr>
          <w:color w:val="111115"/>
          <w:bdr w:val="none" w:sz="0" w:space="0" w:color="auto" w:frame="1"/>
        </w:rPr>
        <w:t>6. Сортировка данных.</w:t>
      </w:r>
    </w:p>
    <w:p w:rsidR="00863F74" w:rsidRPr="00863F74" w:rsidRDefault="00863F74" w:rsidP="00863F74">
      <w:pPr>
        <w:pStyle w:val="a3"/>
        <w:shd w:val="clear" w:color="auto" w:fill="FFFFFF"/>
        <w:spacing w:before="0" w:beforeAutospacing="0" w:after="0" w:afterAutospacing="0"/>
        <w:ind w:left="426" w:hanging="142"/>
        <w:jc w:val="both"/>
        <w:rPr>
          <w:color w:val="111115"/>
        </w:rPr>
      </w:pPr>
      <w:r w:rsidRPr="00863F74">
        <w:rPr>
          <w:color w:val="111115"/>
          <w:bdr w:val="none" w:sz="0" w:space="0" w:color="auto" w:frame="1"/>
        </w:rPr>
        <w:t>7. Функции в Calc.</w:t>
      </w:r>
    </w:p>
    <w:p w:rsidR="00863F74" w:rsidRPr="00863F74" w:rsidRDefault="00863F74" w:rsidP="00863F74">
      <w:pPr>
        <w:pStyle w:val="a3"/>
        <w:shd w:val="clear" w:color="auto" w:fill="FFFFFF"/>
        <w:spacing w:before="0" w:beforeAutospacing="0" w:after="120" w:afterAutospacing="0"/>
        <w:ind w:left="426" w:hanging="142"/>
        <w:jc w:val="both"/>
      </w:pPr>
      <w:r w:rsidRPr="00863F74">
        <w:rPr>
          <w:color w:val="111115"/>
          <w:bdr w:val="none" w:sz="0" w:space="0" w:color="auto" w:frame="1"/>
        </w:rPr>
        <w:t>8. Построение диаграмм и графиков.</w:t>
      </w:r>
    </w:p>
    <w:p w:rsidR="00863F74" w:rsidRPr="00863F74" w:rsidRDefault="00863F74" w:rsidP="00863F74">
      <w:pPr>
        <w:pStyle w:val="a3"/>
        <w:shd w:val="clear" w:color="auto" w:fill="FFFFFF"/>
        <w:spacing w:before="0" w:beforeAutospacing="0" w:after="0" w:afterAutospacing="0"/>
        <w:jc w:val="both"/>
        <w:rPr>
          <w:color w:val="111115"/>
          <w:bdr w:val="none" w:sz="0" w:space="0" w:color="auto" w:frame="1"/>
        </w:rPr>
      </w:pPr>
      <w:r w:rsidRPr="00863F74">
        <w:rPr>
          <w:color w:val="111115"/>
          <w:bdr w:val="none" w:sz="0" w:space="0" w:color="auto" w:frame="1"/>
        </w:rPr>
        <w:t xml:space="preserve">Выполнить задание </w:t>
      </w:r>
    </w:p>
    <w:p w:rsidR="00863F74" w:rsidRPr="00863F74" w:rsidRDefault="00863F74" w:rsidP="00863F74">
      <w:pPr>
        <w:spacing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863F74" w:rsidRDefault="00EE7DEF" w:rsidP="00863F74">
      <w:pPr>
        <w:spacing w:after="0" w:line="240" w:lineRule="auto"/>
        <w:ind w:right="-284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1432560</wp:posOffset>
            </wp:positionH>
            <wp:positionV relativeFrom="paragraph">
              <wp:posOffset>185420</wp:posOffset>
            </wp:positionV>
            <wp:extent cx="4531995" cy="3266440"/>
            <wp:effectExtent l="19050" t="19050" r="20955" b="10160"/>
            <wp:wrapTight wrapText="bothSides">
              <wp:wrapPolygon edited="0">
                <wp:start x="-91" y="-126"/>
                <wp:lineTo x="-91" y="21541"/>
                <wp:lineTo x="21609" y="21541"/>
                <wp:lineTo x="21609" y="-126"/>
                <wp:lineTo x="-91" y="-126"/>
              </wp:wrapPolygon>
            </wp:wrapTight>
            <wp:docPr id="7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92" t="28230" r="18153" b="67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995" cy="32664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3F74" w:rsidRPr="00863F74">
        <w:rPr>
          <w:rFonts w:ascii="Times New Roman" w:hAnsi="Times New Roman"/>
          <w:color w:val="000000"/>
          <w:sz w:val="24"/>
          <w:szCs w:val="24"/>
        </w:rPr>
        <w:t> </w:t>
      </w:r>
    </w:p>
    <w:p w:rsidR="000E15DE" w:rsidRPr="000E15DE" w:rsidRDefault="000E15DE" w:rsidP="000E15DE">
      <w:pPr>
        <w:rPr>
          <w:rFonts w:ascii="Times New Roman" w:hAnsi="Times New Roman"/>
          <w:sz w:val="24"/>
          <w:szCs w:val="24"/>
        </w:rPr>
      </w:pPr>
    </w:p>
    <w:p w:rsidR="000E15DE" w:rsidRPr="000E15DE" w:rsidRDefault="000E15DE" w:rsidP="000E15DE">
      <w:pPr>
        <w:rPr>
          <w:rFonts w:ascii="Times New Roman" w:hAnsi="Times New Roman"/>
          <w:sz w:val="24"/>
          <w:szCs w:val="24"/>
        </w:rPr>
      </w:pPr>
    </w:p>
    <w:p w:rsidR="000E15DE" w:rsidRPr="000E15DE" w:rsidRDefault="000E15DE" w:rsidP="000E15DE">
      <w:pPr>
        <w:rPr>
          <w:rFonts w:ascii="Times New Roman" w:hAnsi="Times New Roman"/>
          <w:sz w:val="24"/>
          <w:szCs w:val="24"/>
        </w:rPr>
      </w:pPr>
    </w:p>
    <w:p w:rsidR="000E15DE" w:rsidRPr="000E15DE" w:rsidRDefault="000E15DE" w:rsidP="000E15DE">
      <w:pPr>
        <w:rPr>
          <w:rFonts w:ascii="Times New Roman" w:hAnsi="Times New Roman"/>
          <w:sz w:val="24"/>
          <w:szCs w:val="24"/>
        </w:rPr>
      </w:pPr>
    </w:p>
    <w:p w:rsidR="000E15DE" w:rsidRPr="000E15DE" w:rsidRDefault="000E15DE" w:rsidP="000E15DE">
      <w:pPr>
        <w:rPr>
          <w:rFonts w:ascii="Times New Roman" w:hAnsi="Times New Roman"/>
          <w:sz w:val="24"/>
          <w:szCs w:val="24"/>
        </w:rPr>
      </w:pPr>
    </w:p>
    <w:p w:rsidR="000E15DE" w:rsidRPr="000E15DE" w:rsidRDefault="000E15DE" w:rsidP="000E15DE">
      <w:pPr>
        <w:rPr>
          <w:rFonts w:ascii="Times New Roman" w:hAnsi="Times New Roman"/>
          <w:sz w:val="24"/>
          <w:szCs w:val="24"/>
        </w:rPr>
      </w:pPr>
    </w:p>
    <w:p w:rsidR="000E15DE" w:rsidRPr="000E15DE" w:rsidRDefault="000E15DE" w:rsidP="000E15DE">
      <w:pPr>
        <w:rPr>
          <w:rFonts w:ascii="Times New Roman" w:hAnsi="Times New Roman"/>
          <w:sz w:val="24"/>
          <w:szCs w:val="24"/>
        </w:rPr>
      </w:pPr>
    </w:p>
    <w:p w:rsidR="000E15DE" w:rsidRPr="000E15DE" w:rsidRDefault="000E15DE" w:rsidP="000E15DE">
      <w:pPr>
        <w:rPr>
          <w:rFonts w:ascii="Times New Roman" w:hAnsi="Times New Roman"/>
          <w:sz w:val="24"/>
          <w:szCs w:val="24"/>
        </w:rPr>
      </w:pPr>
    </w:p>
    <w:p w:rsidR="000E15DE" w:rsidRPr="000E15DE" w:rsidRDefault="000E15DE" w:rsidP="000E15DE">
      <w:pPr>
        <w:rPr>
          <w:rFonts w:ascii="Times New Roman" w:hAnsi="Times New Roman"/>
          <w:sz w:val="24"/>
          <w:szCs w:val="24"/>
        </w:rPr>
      </w:pPr>
    </w:p>
    <w:p w:rsidR="000E15DE" w:rsidRPr="000E15DE" w:rsidRDefault="000E15DE" w:rsidP="000E15DE">
      <w:pPr>
        <w:rPr>
          <w:rFonts w:ascii="Times New Roman" w:hAnsi="Times New Roman"/>
          <w:sz w:val="24"/>
          <w:szCs w:val="24"/>
        </w:rPr>
      </w:pPr>
    </w:p>
    <w:p w:rsidR="000E15DE" w:rsidRDefault="000E15DE" w:rsidP="000E15DE">
      <w:pPr>
        <w:rPr>
          <w:rFonts w:ascii="Times New Roman" w:hAnsi="Times New Roman"/>
          <w:color w:val="000000"/>
          <w:sz w:val="24"/>
          <w:szCs w:val="24"/>
        </w:rPr>
      </w:pPr>
    </w:p>
    <w:p w:rsidR="000E15DE" w:rsidRPr="00400C58" w:rsidRDefault="000E15DE" w:rsidP="000E15DE">
      <w:pPr>
        <w:spacing w:before="100" w:beforeAutospacing="1" w:after="100" w:afterAutospacing="1" w:line="240" w:lineRule="auto"/>
        <w:rPr>
          <w:rFonts w:ascii="Times New Roman" w:hAnsi="Times New Roman"/>
          <w:b/>
          <w:color w:val="FF0000"/>
          <w:sz w:val="24"/>
          <w:szCs w:val="24"/>
        </w:rPr>
      </w:pPr>
      <w:r w:rsidRPr="00400C58">
        <w:rPr>
          <w:rFonts w:ascii="Times New Roman" w:hAnsi="Times New Roman"/>
          <w:b/>
          <w:color w:val="FF0000"/>
          <w:sz w:val="24"/>
          <w:szCs w:val="24"/>
        </w:rPr>
        <w:t xml:space="preserve">Фото с результатом работы отправить на почту </w:t>
      </w:r>
      <w:hyperlink r:id="rId20" w:history="1">
        <w:r w:rsidRPr="00400C58">
          <w:rPr>
            <w:rStyle w:val="a6"/>
            <w:rFonts w:ascii="Times New Roman" w:hAnsi="Times New Roman"/>
            <w:b/>
            <w:color w:val="FF0000"/>
            <w:sz w:val="24"/>
            <w:szCs w:val="24"/>
            <w:lang w:val="en-US"/>
          </w:rPr>
          <w:t>Evgeniya</w:t>
        </w:r>
        <w:r w:rsidRPr="00400C58">
          <w:rPr>
            <w:rStyle w:val="a6"/>
            <w:rFonts w:ascii="Times New Roman" w:hAnsi="Times New Roman"/>
            <w:b/>
            <w:color w:val="FF0000"/>
            <w:sz w:val="24"/>
            <w:szCs w:val="24"/>
          </w:rPr>
          <w:t>-</w:t>
        </w:r>
        <w:r w:rsidRPr="00400C58">
          <w:rPr>
            <w:rStyle w:val="a6"/>
            <w:rFonts w:ascii="Times New Roman" w:hAnsi="Times New Roman"/>
            <w:b/>
            <w:color w:val="FF0000"/>
            <w:sz w:val="24"/>
            <w:szCs w:val="24"/>
            <w:lang w:val="en-US"/>
          </w:rPr>
          <w:t>chudina</w:t>
        </w:r>
        <w:r w:rsidRPr="00400C58">
          <w:rPr>
            <w:rStyle w:val="a6"/>
            <w:rFonts w:ascii="Times New Roman" w:hAnsi="Times New Roman"/>
            <w:b/>
            <w:color w:val="FF0000"/>
            <w:sz w:val="24"/>
            <w:szCs w:val="24"/>
          </w:rPr>
          <w:t>@</w:t>
        </w:r>
        <w:r w:rsidRPr="00400C58">
          <w:rPr>
            <w:rStyle w:val="a6"/>
            <w:rFonts w:ascii="Times New Roman" w:hAnsi="Times New Roman"/>
            <w:b/>
            <w:color w:val="FF0000"/>
            <w:sz w:val="24"/>
            <w:szCs w:val="24"/>
            <w:lang w:val="en-US"/>
          </w:rPr>
          <w:t>yandex</w:t>
        </w:r>
        <w:r w:rsidRPr="00400C58">
          <w:rPr>
            <w:rStyle w:val="a6"/>
            <w:rFonts w:ascii="Times New Roman" w:hAnsi="Times New Roman"/>
            <w:b/>
            <w:color w:val="FF0000"/>
            <w:sz w:val="24"/>
            <w:szCs w:val="24"/>
          </w:rPr>
          <w:t>.</w:t>
        </w:r>
        <w:r w:rsidRPr="00400C58">
          <w:rPr>
            <w:rStyle w:val="a6"/>
            <w:rFonts w:ascii="Times New Roman" w:hAnsi="Times New Roman"/>
            <w:b/>
            <w:color w:val="FF0000"/>
            <w:sz w:val="24"/>
            <w:szCs w:val="24"/>
            <w:lang w:val="en-US"/>
          </w:rPr>
          <w:t>ru</w:t>
        </w:r>
      </w:hyperlink>
      <w:r w:rsidRPr="00400C58">
        <w:rPr>
          <w:rFonts w:ascii="Times New Roman" w:hAnsi="Times New Roman"/>
          <w:b/>
          <w:color w:val="FF0000"/>
          <w:sz w:val="24"/>
          <w:szCs w:val="24"/>
        </w:rPr>
        <w:t xml:space="preserve"> с указанием в теме письма свою фамилию и номер группы.</w:t>
      </w:r>
    </w:p>
    <w:p w:rsidR="000E15DE" w:rsidRPr="000E15DE" w:rsidRDefault="000E15DE" w:rsidP="000E15DE">
      <w:pPr>
        <w:ind w:firstLine="708"/>
        <w:rPr>
          <w:rFonts w:ascii="Times New Roman" w:hAnsi="Times New Roman"/>
          <w:sz w:val="24"/>
          <w:szCs w:val="24"/>
        </w:rPr>
      </w:pPr>
    </w:p>
    <w:sectPr w:rsidR="000E15DE" w:rsidRPr="000E15DE" w:rsidSect="00863F74">
      <w:pgSz w:w="11906" w:h="16838"/>
      <w:pgMar w:top="709" w:right="707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753886"/>
    <w:multiLevelType w:val="hybridMultilevel"/>
    <w:tmpl w:val="40DCBA7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B4035DD"/>
    <w:multiLevelType w:val="hybridMultilevel"/>
    <w:tmpl w:val="3230B13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3F74"/>
    <w:rsid w:val="000E15DE"/>
    <w:rsid w:val="002A4A5A"/>
    <w:rsid w:val="00337B47"/>
    <w:rsid w:val="00863F74"/>
    <w:rsid w:val="008D2E0F"/>
    <w:rsid w:val="009A2370"/>
    <w:rsid w:val="00A23A31"/>
    <w:rsid w:val="00EE7D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3F74"/>
    <w:pPr>
      <w:spacing w:after="200" w:line="276" w:lineRule="auto"/>
    </w:pPr>
    <w:rPr>
      <w:rFonts w:ascii="Calibri" w:eastAsia="Times New Roman" w:hAnsi="Calibr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863F7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863F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863F74"/>
    <w:rPr>
      <w:rFonts w:ascii="Tahoma" w:eastAsia="Times New Roman" w:hAnsi="Tahoma" w:cs="Tahoma"/>
      <w:sz w:val="16"/>
      <w:szCs w:val="16"/>
      <w:lang w:eastAsia="ru-RU"/>
    </w:rPr>
  </w:style>
  <w:style w:type="character" w:styleId="a6">
    <w:name w:val="Hyperlink"/>
    <w:uiPriority w:val="99"/>
    <w:unhideWhenUsed/>
    <w:rsid w:val="000E15DE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3F74"/>
    <w:pPr>
      <w:spacing w:after="200" w:line="276" w:lineRule="auto"/>
    </w:pPr>
    <w:rPr>
      <w:rFonts w:ascii="Calibri" w:eastAsia="Times New Roman" w:hAnsi="Calibr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863F7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863F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863F74"/>
    <w:rPr>
      <w:rFonts w:ascii="Tahoma" w:eastAsia="Times New Roman" w:hAnsi="Tahoma" w:cs="Tahoma"/>
      <w:sz w:val="16"/>
      <w:szCs w:val="16"/>
      <w:lang w:eastAsia="ru-RU"/>
    </w:rPr>
  </w:style>
  <w:style w:type="character" w:styleId="a6">
    <w:name w:val="Hyperlink"/>
    <w:uiPriority w:val="99"/>
    <w:unhideWhenUsed/>
    <w:rsid w:val="000E15D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hyperlink" Target="mailto:Evgeniya-chudina@yandex.ru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603</Words>
  <Characters>3438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4033</CharactersWithSpaces>
  <SharedDoc>false</SharedDoc>
  <HLinks>
    <vt:vector size="6" baseType="variant">
      <vt:variant>
        <vt:i4>7798803</vt:i4>
      </vt:variant>
      <vt:variant>
        <vt:i4>0</vt:i4>
      </vt:variant>
      <vt:variant>
        <vt:i4>0</vt:i4>
      </vt:variant>
      <vt:variant>
        <vt:i4>5</vt:i4>
      </vt:variant>
      <vt:variant>
        <vt:lpwstr>mailto:Evgeniya-chudina@yandex.ru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IRONMANN (AKA SHAMAN)</dc:creator>
  <cp:lastModifiedBy>MDV</cp:lastModifiedBy>
  <cp:revision>2</cp:revision>
  <dcterms:created xsi:type="dcterms:W3CDTF">2020-03-24T11:38:00Z</dcterms:created>
  <dcterms:modified xsi:type="dcterms:W3CDTF">2020-03-24T11:38:00Z</dcterms:modified>
</cp:coreProperties>
</file>