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5CA97">
      <w:pPr>
        <w:pStyle w:val="2"/>
        <w:spacing w:before="76" w:line="276" w:lineRule="auto"/>
        <w:ind w:left="3141" w:right="2464" w:hanging="679"/>
      </w:pPr>
      <w:r>
        <w:t>Календарный</w:t>
      </w:r>
      <w:r>
        <w:rPr>
          <w:spacing w:val="-6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мероприятий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проекта</w:t>
      </w:r>
      <w:r>
        <w:rPr>
          <w:spacing w:val="-5"/>
        </w:rPr>
        <w:t xml:space="preserve"> </w:t>
      </w:r>
      <w:r>
        <w:t>«Амбассадоры</w:t>
      </w:r>
      <w:r>
        <w:rPr>
          <w:spacing w:val="-5"/>
        </w:rPr>
        <w:t xml:space="preserve"> </w:t>
      </w:r>
      <w:r>
        <w:t>Профессионалитета» в рамках популяризации федерального проекта «Профессионалитет» ГБПОУ РК СКСОиД на 2026</w:t>
      </w:r>
      <w:r>
        <w:rPr>
          <w:lang w:val="en-GB"/>
        </w:rPr>
        <w:t>-2027</w:t>
      </w:r>
      <w:bookmarkStart w:id="0" w:name="_GoBack"/>
      <w:bookmarkEnd w:id="0"/>
      <w:r>
        <w:t xml:space="preserve"> год</w:t>
      </w:r>
    </w:p>
    <w:p w14:paraId="47F21E95">
      <w:pPr>
        <w:spacing w:before="84"/>
        <w:rPr>
          <w:b/>
          <w:sz w:val="20"/>
        </w:rPr>
      </w:pPr>
    </w:p>
    <w:tbl>
      <w:tblPr>
        <w:tblStyle w:val="6"/>
        <w:tblW w:w="0" w:type="auto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1207"/>
        <w:gridCol w:w="2401"/>
        <w:gridCol w:w="6171"/>
        <w:gridCol w:w="4252"/>
      </w:tblGrid>
      <w:tr w14:paraId="5E17DF73">
        <w:tblPrEx>
          <w:tblLayout w:type="fixed"/>
        </w:tblPrEx>
        <w:trPr>
          <w:trHeight w:val="563" w:hRule="atLeast"/>
        </w:trPr>
        <w:tc>
          <w:tcPr>
            <w:tcW w:w="14883" w:type="dxa"/>
            <w:gridSpan w:val="5"/>
            <w:tcBorders>
              <w:left w:val="single" w:color="000000" w:sz="6" w:space="0"/>
              <w:right w:val="single" w:color="000000" w:sz="6" w:space="0"/>
            </w:tcBorders>
          </w:tcPr>
          <w:p w14:paraId="3EF5E7E0">
            <w:pPr>
              <w:pStyle w:val="8"/>
              <w:spacing w:before="121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Обязательные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</w:t>
            </w:r>
          </w:p>
        </w:tc>
      </w:tr>
      <w:tr w14:paraId="03B5FDA2">
        <w:tblPrEx>
          <w:tblLayout w:type="fixed"/>
        </w:tblPrEx>
        <w:trPr>
          <w:trHeight w:val="565" w:hRule="atLeast"/>
        </w:trPr>
        <w:tc>
          <w:tcPr>
            <w:tcW w:w="852" w:type="dxa"/>
            <w:tcBorders>
              <w:left w:val="single" w:color="000000" w:sz="6" w:space="0"/>
              <w:right w:val="single" w:color="000000" w:sz="6" w:space="0"/>
            </w:tcBorders>
          </w:tcPr>
          <w:p w14:paraId="6DF1DAE1">
            <w:pPr>
              <w:pStyle w:val="8"/>
              <w:spacing w:before="168"/>
              <w:ind w:left="15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№ </w:t>
            </w:r>
            <w:r>
              <w:rPr>
                <w:b/>
                <w:spacing w:val="-5"/>
                <w:sz w:val="20"/>
              </w:rPr>
              <w:t>п/п</w:t>
            </w:r>
          </w:p>
        </w:tc>
        <w:tc>
          <w:tcPr>
            <w:tcW w:w="1207" w:type="dxa"/>
            <w:tcBorders>
              <w:left w:val="single" w:color="000000" w:sz="6" w:space="0"/>
              <w:right w:val="single" w:color="000000" w:sz="6" w:space="0"/>
            </w:tcBorders>
          </w:tcPr>
          <w:p w14:paraId="21119BA0">
            <w:pPr>
              <w:pStyle w:val="8"/>
              <w:spacing w:before="53" w:line="230" w:lineRule="exact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Даты</w:t>
            </w:r>
          </w:p>
          <w:p w14:paraId="0B7437FD">
            <w:pPr>
              <w:pStyle w:val="8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проведения</w:t>
            </w:r>
          </w:p>
        </w:tc>
        <w:tc>
          <w:tcPr>
            <w:tcW w:w="2401" w:type="dxa"/>
            <w:tcBorders>
              <w:left w:val="single" w:color="000000" w:sz="6" w:space="0"/>
              <w:right w:val="single" w:color="000000" w:sz="6" w:space="0"/>
            </w:tcBorders>
          </w:tcPr>
          <w:p w14:paraId="3CE430BC">
            <w:pPr>
              <w:pStyle w:val="8"/>
              <w:spacing w:before="53"/>
              <w:ind w:left="596" w:hanging="6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 мероприятия</w:t>
            </w:r>
          </w:p>
        </w:tc>
        <w:tc>
          <w:tcPr>
            <w:tcW w:w="6171" w:type="dxa"/>
            <w:tcBorders>
              <w:left w:val="single" w:color="000000" w:sz="6" w:space="0"/>
              <w:right w:val="single" w:color="000000" w:sz="6" w:space="0"/>
            </w:tcBorders>
          </w:tcPr>
          <w:p w14:paraId="02F5D9A6">
            <w:pPr>
              <w:pStyle w:val="8"/>
              <w:spacing w:before="168"/>
              <w:ind w:left="102" w:right="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Описание</w:t>
            </w:r>
            <w:r>
              <w:rPr>
                <w:b/>
                <w:spacing w:val="-2"/>
                <w:sz w:val="20"/>
              </w:rPr>
              <w:t xml:space="preserve"> мероприятия</w:t>
            </w:r>
          </w:p>
        </w:tc>
        <w:tc>
          <w:tcPr>
            <w:tcW w:w="4252" w:type="dxa"/>
            <w:tcBorders>
              <w:left w:val="single" w:color="000000" w:sz="6" w:space="0"/>
              <w:right w:val="single" w:color="000000" w:sz="6" w:space="0"/>
            </w:tcBorders>
          </w:tcPr>
          <w:p w14:paraId="783F4F9B">
            <w:pPr>
              <w:pStyle w:val="8"/>
              <w:spacing w:before="168"/>
              <w:ind w:left="1217"/>
              <w:rPr>
                <w:b/>
                <w:sz w:val="20"/>
              </w:rPr>
            </w:pPr>
            <w:r>
              <w:rPr>
                <w:b/>
                <w:sz w:val="20"/>
              </w:rPr>
              <w:t>Формат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проведения</w:t>
            </w:r>
          </w:p>
        </w:tc>
      </w:tr>
      <w:tr w14:paraId="6D09FB9E">
        <w:tblPrEx>
          <w:tblLayout w:type="fixed"/>
        </w:tblPrEx>
        <w:trPr>
          <w:trHeight w:val="1491" w:hRule="atLeast"/>
        </w:trPr>
        <w:tc>
          <w:tcPr>
            <w:tcW w:w="852" w:type="dxa"/>
            <w:tcBorders>
              <w:bottom w:val="single" w:color="CCCCCC" w:sz="6" w:space="0"/>
            </w:tcBorders>
          </w:tcPr>
          <w:p w14:paraId="7B9DE374">
            <w:pPr>
              <w:pStyle w:val="8"/>
              <w:rPr>
                <w:b/>
                <w:sz w:val="20"/>
              </w:rPr>
            </w:pPr>
          </w:p>
          <w:p w14:paraId="7148784E">
            <w:pPr>
              <w:pStyle w:val="8"/>
              <w:rPr>
                <w:b/>
                <w:sz w:val="20"/>
              </w:rPr>
            </w:pPr>
          </w:p>
          <w:p w14:paraId="216479F6">
            <w:pPr>
              <w:pStyle w:val="8"/>
              <w:spacing w:before="210"/>
              <w:rPr>
                <w:b/>
                <w:sz w:val="20"/>
              </w:rPr>
            </w:pPr>
          </w:p>
          <w:p w14:paraId="6490FB54">
            <w:pPr>
              <w:pStyle w:val="8"/>
              <w:ind w:left="42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207" w:type="dxa"/>
            <w:tcBorders>
              <w:bottom w:val="single" w:color="CCCCCC" w:sz="6" w:space="0"/>
            </w:tcBorders>
          </w:tcPr>
          <w:p w14:paraId="020B0874">
            <w:pPr>
              <w:pStyle w:val="8"/>
              <w:rPr>
                <w:b/>
                <w:sz w:val="20"/>
              </w:rPr>
            </w:pPr>
          </w:p>
          <w:p w14:paraId="42A9C636">
            <w:pPr>
              <w:pStyle w:val="8"/>
              <w:rPr>
                <w:b/>
                <w:sz w:val="20"/>
              </w:rPr>
            </w:pPr>
          </w:p>
          <w:p w14:paraId="6D5A7247">
            <w:pPr>
              <w:pStyle w:val="8"/>
              <w:spacing w:before="95"/>
              <w:rPr>
                <w:b/>
                <w:sz w:val="20"/>
              </w:rPr>
            </w:pPr>
          </w:p>
          <w:p w14:paraId="02747E1E">
            <w:pPr>
              <w:pStyle w:val="8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  <w:p w14:paraId="13F231A7">
            <w:pPr>
              <w:pStyle w:val="8"/>
              <w:ind w:left="14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апреля</w:t>
            </w:r>
          </w:p>
        </w:tc>
        <w:tc>
          <w:tcPr>
            <w:tcW w:w="2401" w:type="dxa"/>
            <w:tcBorders>
              <w:bottom w:val="single" w:color="CCCCCC" w:sz="6" w:space="0"/>
            </w:tcBorders>
          </w:tcPr>
          <w:p w14:paraId="6005B781">
            <w:pPr>
              <w:pStyle w:val="8"/>
              <w:rPr>
                <w:b/>
                <w:sz w:val="20"/>
              </w:rPr>
            </w:pPr>
          </w:p>
          <w:p w14:paraId="7431E743">
            <w:pPr>
              <w:pStyle w:val="8"/>
              <w:spacing w:before="209"/>
              <w:rPr>
                <w:b/>
                <w:sz w:val="20"/>
              </w:rPr>
            </w:pPr>
          </w:p>
          <w:p w14:paraId="5FD60AEF">
            <w:pPr>
              <w:pStyle w:val="8"/>
              <w:spacing w:before="1"/>
              <w:ind w:left="467" w:right="449" w:hanging="1"/>
              <w:jc w:val="center"/>
              <w:rPr>
                <w:sz w:val="20"/>
              </w:rPr>
            </w:pPr>
            <w:r>
              <w:rPr>
                <w:sz w:val="20"/>
              </w:rPr>
              <w:t>Единый день открытых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дверей</w:t>
            </w:r>
          </w:p>
          <w:p w14:paraId="29E4ECC0">
            <w:pPr>
              <w:pStyle w:val="8"/>
              <w:spacing w:line="230" w:lineRule="exact"/>
              <w:ind w:left="17" w:right="1"/>
              <w:jc w:val="center"/>
              <w:rPr>
                <w:sz w:val="20"/>
              </w:rPr>
            </w:pPr>
            <w:r>
              <w:rPr>
                <w:sz w:val="20"/>
              </w:rPr>
              <w:t>ФП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«Профессионалитет»</w:t>
            </w:r>
          </w:p>
        </w:tc>
        <w:tc>
          <w:tcPr>
            <w:tcW w:w="6171" w:type="dxa"/>
            <w:tcBorders>
              <w:bottom w:val="single" w:color="CCCCCC" w:sz="6" w:space="0"/>
            </w:tcBorders>
          </w:tcPr>
          <w:p w14:paraId="00BD32C9">
            <w:pPr>
              <w:pStyle w:val="8"/>
              <w:spacing w:before="95"/>
              <w:ind w:left="68" w:right="51"/>
              <w:jc w:val="center"/>
              <w:rPr>
                <w:sz w:val="20"/>
              </w:rPr>
            </w:pPr>
            <w:r>
              <w:rPr>
                <w:sz w:val="20"/>
              </w:rPr>
              <w:t>Мероприятия,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позволяющие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привлечь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внимание</w:t>
            </w:r>
          </w:p>
          <w:p w14:paraId="205FB6DA">
            <w:pPr>
              <w:pStyle w:val="8"/>
              <w:ind w:left="68" w:right="51"/>
              <w:jc w:val="center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среди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 организаций и их родителей (законных представителей).</w:t>
            </w:r>
          </w:p>
          <w:p w14:paraId="680AC46C">
            <w:pPr>
              <w:pStyle w:val="8"/>
              <w:ind w:left="68" w:right="48"/>
              <w:jc w:val="center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мероприятий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апреля: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экскурсии;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часы; профессиональные пробы; родительские собрания</w:t>
            </w:r>
          </w:p>
        </w:tc>
        <w:tc>
          <w:tcPr>
            <w:tcW w:w="4252" w:type="dxa"/>
            <w:tcBorders>
              <w:bottom w:val="single" w:color="CCCCCC" w:sz="6" w:space="0"/>
            </w:tcBorders>
          </w:tcPr>
          <w:p w14:paraId="67596E27">
            <w:pPr>
              <w:pStyle w:val="8"/>
              <w:spacing w:before="192"/>
              <w:rPr>
                <w:b/>
                <w:sz w:val="20"/>
              </w:rPr>
            </w:pPr>
          </w:p>
          <w:p w14:paraId="04C666DC">
            <w:pPr>
              <w:pStyle w:val="8"/>
              <w:numPr>
                <w:ilvl w:val="0"/>
                <w:numId w:val="1"/>
              </w:numPr>
              <w:tabs>
                <w:tab w:val="left" w:pos="646"/>
                <w:tab w:val="left" w:pos="1567"/>
              </w:tabs>
              <w:ind w:right="411" w:hanging="1137"/>
              <w:jc w:val="left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проведении </w:t>
            </w:r>
            <w:r>
              <w:rPr>
                <w:spacing w:val="-2"/>
                <w:sz w:val="20"/>
              </w:rPr>
              <w:t>мероприятий</w:t>
            </w:r>
          </w:p>
          <w:p w14:paraId="5CBC834D">
            <w:pPr>
              <w:pStyle w:val="8"/>
              <w:numPr>
                <w:ilvl w:val="0"/>
                <w:numId w:val="1"/>
              </w:numPr>
              <w:tabs>
                <w:tab w:val="left" w:pos="410"/>
                <w:tab w:val="left" w:pos="1291"/>
              </w:tabs>
              <w:ind w:left="1291" w:right="174" w:hanging="1097"/>
              <w:jc w:val="left"/>
              <w:rPr>
                <w:sz w:val="20"/>
              </w:rPr>
            </w:pPr>
            <w:r>
              <w:rPr>
                <w:sz w:val="20"/>
              </w:rPr>
              <w:t>Информационное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освещение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мероприятий в социальных сетях</w:t>
            </w:r>
          </w:p>
        </w:tc>
      </w:tr>
      <w:tr w14:paraId="3DF3EEAF">
        <w:tblPrEx>
          <w:tblLayout w:type="fixed"/>
        </w:tblPrEx>
        <w:trPr>
          <w:trHeight w:val="1899" w:hRule="atLeast"/>
        </w:trPr>
        <w:tc>
          <w:tcPr>
            <w:tcW w:w="852" w:type="dxa"/>
            <w:tcBorders>
              <w:top w:val="single" w:color="CCCCCC" w:sz="6" w:space="0"/>
              <w:left w:val="single" w:color="000000" w:sz="6" w:space="0"/>
              <w:right w:val="single" w:color="000000" w:sz="6" w:space="0"/>
            </w:tcBorders>
          </w:tcPr>
          <w:p w14:paraId="613C05FE">
            <w:pPr>
              <w:pStyle w:val="8"/>
              <w:rPr>
                <w:b/>
                <w:sz w:val="20"/>
              </w:rPr>
            </w:pPr>
          </w:p>
          <w:p w14:paraId="6BF2C125">
            <w:pPr>
              <w:pStyle w:val="8"/>
              <w:rPr>
                <w:b/>
                <w:sz w:val="20"/>
              </w:rPr>
            </w:pPr>
          </w:p>
          <w:p w14:paraId="550462D0">
            <w:pPr>
              <w:pStyle w:val="8"/>
              <w:spacing w:before="145"/>
              <w:rPr>
                <w:b/>
                <w:sz w:val="20"/>
              </w:rPr>
            </w:pPr>
          </w:p>
          <w:p w14:paraId="5E22AD1A">
            <w:pPr>
              <w:pStyle w:val="8"/>
              <w:ind w:left="424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207" w:type="dxa"/>
            <w:tcBorders>
              <w:top w:val="single" w:color="CCCCCC" w:sz="6" w:space="0"/>
              <w:left w:val="single" w:color="000000" w:sz="6" w:space="0"/>
              <w:right w:val="single" w:color="000000" w:sz="6" w:space="0"/>
            </w:tcBorders>
          </w:tcPr>
          <w:p w14:paraId="3E0B8448">
            <w:pPr>
              <w:pStyle w:val="8"/>
              <w:rPr>
                <w:b/>
                <w:sz w:val="20"/>
              </w:rPr>
            </w:pPr>
          </w:p>
          <w:p w14:paraId="3B2ECC3C">
            <w:pPr>
              <w:pStyle w:val="8"/>
              <w:rPr>
                <w:b/>
                <w:sz w:val="20"/>
              </w:rPr>
            </w:pPr>
          </w:p>
          <w:p w14:paraId="35D62B0E">
            <w:pPr>
              <w:pStyle w:val="8"/>
              <w:spacing w:before="30"/>
              <w:rPr>
                <w:b/>
                <w:sz w:val="20"/>
              </w:rPr>
            </w:pPr>
          </w:p>
          <w:p w14:paraId="4F21085A">
            <w:pPr>
              <w:pStyle w:val="8"/>
              <w:ind w:left="14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Июнь</w:t>
            </w:r>
          </w:p>
          <w:p w14:paraId="7AB167E4">
            <w:pPr>
              <w:pStyle w:val="8"/>
              <w:ind w:left="14" w:right="2"/>
              <w:jc w:val="center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2401" w:type="dxa"/>
            <w:tcBorders>
              <w:top w:val="single" w:color="CCCCCC" w:sz="6" w:space="0"/>
              <w:left w:val="single" w:color="000000" w:sz="6" w:space="0"/>
              <w:right w:val="single" w:color="000000" w:sz="6" w:space="0"/>
            </w:tcBorders>
          </w:tcPr>
          <w:p w14:paraId="3E1F7235">
            <w:pPr>
              <w:pStyle w:val="8"/>
              <w:rPr>
                <w:b/>
                <w:sz w:val="20"/>
              </w:rPr>
            </w:pPr>
          </w:p>
          <w:p w14:paraId="1BF39DAD">
            <w:pPr>
              <w:pStyle w:val="8"/>
              <w:rPr>
                <w:b/>
                <w:sz w:val="20"/>
              </w:rPr>
            </w:pPr>
          </w:p>
          <w:p w14:paraId="6BEC2F66">
            <w:pPr>
              <w:pStyle w:val="8"/>
              <w:spacing w:before="145"/>
              <w:rPr>
                <w:b/>
                <w:sz w:val="20"/>
              </w:rPr>
            </w:pPr>
          </w:p>
          <w:p w14:paraId="177959D4">
            <w:pPr>
              <w:pStyle w:val="8"/>
              <w:ind w:left="340"/>
              <w:rPr>
                <w:sz w:val="20"/>
              </w:rPr>
            </w:pPr>
            <w:r>
              <w:rPr>
                <w:sz w:val="20"/>
              </w:rPr>
              <w:t>Приемная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кампания</w:t>
            </w:r>
          </w:p>
        </w:tc>
        <w:tc>
          <w:tcPr>
            <w:tcW w:w="6171" w:type="dxa"/>
            <w:tcBorders>
              <w:top w:val="single" w:color="CCCCCC" w:sz="6" w:space="0"/>
              <w:left w:val="single" w:color="000000" w:sz="6" w:space="0"/>
              <w:right w:val="single" w:color="000000" w:sz="6" w:space="0"/>
            </w:tcBorders>
          </w:tcPr>
          <w:p w14:paraId="38F91C62">
            <w:pPr>
              <w:pStyle w:val="8"/>
              <w:spacing w:before="30"/>
              <w:ind w:left="102" w:right="84"/>
              <w:jc w:val="center"/>
              <w:rPr>
                <w:sz w:val="20"/>
              </w:rPr>
            </w:pPr>
            <w:r>
              <w:rPr>
                <w:sz w:val="20"/>
              </w:rPr>
              <w:t>Тиражирование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среди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идеи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</w:t>
            </w:r>
          </w:p>
          <w:p w14:paraId="2D7FDD4F">
            <w:pPr>
              <w:pStyle w:val="8"/>
              <w:ind w:left="102" w:right="82"/>
              <w:jc w:val="center"/>
              <w:rPr>
                <w:sz w:val="20"/>
              </w:rPr>
            </w:pPr>
            <w:r>
              <w:rPr>
                <w:sz w:val="20"/>
              </w:rPr>
              <w:t>«Профессионалитет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хорошей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компании».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интереса учащихся к поступлению на обучение по программам</w:t>
            </w:r>
          </w:p>
          <w:p w14:paraId="4DAFA87F">
            <w:pPr>
              <w:pStyle w:val="8"/>
              <w:spacing w:line="230" w:lineRule="exact"/>
              <w:ind w:left="102" w:right="85"/>
              <w:jc w:val="center"/>
              <w:rPr>
                <w:sz w:val="20"/>
              </w:rPr>
            </w:pPr>
            <w:r>
              <w:rPr>
                <w:sz w:val="20"/>
              </w:rPr>
              <w:t>ФП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«Профессионалитет»</w:t>
            </w:r>
          </w:p>
          <w:p w14:paraId="73D33570">
            <w:pPr>
              <w:pStyle w:val="8"/>
              <w:spacing w:before="1"/>
              <w:ind w:left="102" w:right="83"/>
              <w:jc w:val="center"/>
              <w:rPr>
                <w:sz w:val="20"/>
              </w:rPr>
            </w:pPr>
            <w:r>
              <w:rPr>
                <w:sz w:val="20"/>
              </w:rPr>
              <w:t>Форматы: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Экскурсии,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родительские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собрания,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часы, профессиональные пробы и др.;</w:t>
            </w:r>
          </w:p>
          <w:p w14:paraId="3A5A2496">
            <w:pPr>
              <w:pStyle w:val="8"/>
              <w:ind w:left="1058" w:right="939" w:firstLine="177"/>
              <w:rPr>
                <w:sz w:val="20"/>
              </w:rPr>
            </w:pPr>
            <w:r>
              <w:rPr>
                <w:sz w:val="20"/>
              </w:rPr>
              <w:t>2) Презентация образовательных программ ФП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«Профессионалитет»,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карьерных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карт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  <w:tc>
          <w:tcPr>
            <w:tcW w:w="4252" w:type="dxa"/>
            <w:tcBorders>
              <w:top w:val="single" w:color="CCCCCC" w:sz="6" w:space="0"/>
              <w:left w:val="single" w:color="000000" w:sz="6" w:space="0"/>
              <w:right w:val="single" w:color="000000" w:sz="6" w:space="0"/>
            </w:tcBorders>
          </w:tcPr>
          <w:p w14:paraId="50200AE3">
            <w:pPr>
              <w:pStyle w:val="8"/>
              <w:rPr>
                <w:b/>
                <w:sz w:val="20"/>
              </w:rPr>
            </w:pPr>
          </w:p>
          <w:p w14:paraId="4AEF5C99">
            <w:pPr>
              <w:pStyle w:val="8"/>
              <w:spacing w:before="29"/>
              <w:rPr>
                <w:b/>
                <w:sz w:val="20"/>
              </w:rPr>
            </w:pPr>
          </w:p>
          <w:p w14:paraId="35A3F403">
            <w:pPr>
              <w:pStyle w:val="8"/>
              <w:numPr>
                <w:ilvl w:val="0"/>
                <w:numId w:val="2"/>
              </w:numPr>
              <w:tabs>
                <w:tab w:val="left" w:pos="644"/>
                <w:tab w:val="left" w:pos="1565"/>
              </w:tabs>
              <w:spacing w:before="1"/>
              <w:ind w:right="408" w:hanging="1137"/>
              <w:jc w:val="left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проведении </w:t>
            </w:r>
            <w:r>
              <w:rPr>
                <w:spacing w:val="-2"/>
                <w:sz w:val="20"/>
              </w:rPr>
              <w:t>мероприятий</w:t>
            </w:r>
          </w:p>
          <w:p w14:paraId="554326A1">
            <w:pPr>
              <w:pStyle w:val="8"/>
              <w:numPr>
                <w:ilvl w:val="0"/>
                <w:numId w:val="2"/>
              </w:numPr>
              <w:tabs>
                <w:tab w:val="left" w:pos="415"/>
                <w:tab w:val="left" w:pos="1289"/>
              </w:tabs>
              <w:ind w:left="1289" w:right="179" w:hanging="1090"/>
              <w:jc w:val="left"/>
              <w:rPr>
                <w:sz w:val="20"/>
              </w:rPr>
            </w:pPr>
            <w:r>
              <w:rPr>
                <w:sz w:val="20"/>
              </w:rPr>
              <w:t>Информационное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освещение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мероприятия в социальных сетях</w:t>
            </w:r>
          </w:p>
        </w:tc>
      </w:tr>
      <w:tr w14:paraId="31B33FD6">
        <w:tblPrEx>
          <w:tblLayout w:type="fixed"/>
        </w:tblPrEx>
        <w:trPr>
          <w:trHeight w:val="1210" w:hRule="atLeast"/>
        </w:trPr>
        <w:tc>
          <w:tcPr>
            <w:tcW w:w="852" w:type="dxa"/>
          </w:tcPr>
          <w:p w14:paraId="225C1520">
            <w:pPr>
              <w:pStyle w:val="8"/>
              <w:rPr>
                <w:b/>
                <w:sz w:val="20"/>
              </w:rPr>
            </w:pPr>
          </w:p>
          <w:p w14:paraId="3C61B4A8">
            <w:pPr>
              <w:pStyle w:val="8"/>
              <w:spacing w:before="31"/>
              <w:rPr>
                <w:b/>
                <w:sz w:val="20"/>
              </w:rPr>
            </w:pPr>
          </w:p>
          <w:p w14:paraId="29F48FFE">
            <w:pPr>
              <w:pStyle w:val="8"/>
              <w:ind w:left="42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207" w:type="dxa"/>
          </w:tcPr>
          <w:p w14:paraId="1902DECA">
            <w:pPr>
              <w:pStyle w:val="8"/>
              <w:spacing w:before="146"/>
              <w:rPr>
                <w:b/>
                <w:sz w:val="20"/>
              </w:rPr>
            </w:pPr>
          </w:p>
          <w:p w14:paraId="4AFDAE0A">
            <w:pPr>
              <w:pStyle w:val="8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19B987E7">
            <w:pPr>
              <w:pStyle w:val="8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сентября</w:t>
            </w:r>
          </w:p>
        </w:tc>
        <w:tc>
          <w:tcPr>
            <w:tcW w:w="2401" w:type="dxa"/>
          </w:tcPr>
          <w:p w14:paraId="372C0508">
            <w:pPr>
              <w:pStyle w:val="8"/>
              <w:spacing w:before="31"/>
              <w:rPr>
                <w:b/>
                <w:sz w:val="20"/>
              </w:rPr>
            </w:pPr>
          </w:p>
          <w:p w14:paraId="45B92864">
            <w:pPr>
              <w:pStyle w:val="8"/>
              <w:ind w:left="17" w:right="1"/>
              <w:jc w:val="center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знаний</w:t>
            </w:r>
          </w:p>
          <w:p w14:paraId="181BD95F">
            <w:pPr>
              <w:pStyle w:val="8"/>
              <w:ind w:left="120" w:right="101" w:hanging="4"/>
              <w:jc w:val="center"/>
              <w:rPr>
                <w:sz w:val="20"/>
              </w:rPr>
            </w:pPr>
            <w:r>
              <w:rPr>
                <w:sz w:val="20"/>
              </w:rPr>
              <w:t>и открытие кластеров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ФП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«Профессионалитет»</w:t>
            </w:r>
          </w:p>
        </w:tc>
        <w:tc>
          <w:tcPr>
            <w:tcW w:w="6171" w:type="dxa"/>
          </w:tcPr>
          <w:p w14:paraId="375CC58D">
            <w:pPr>
              <w:pStyle w:val="8"/>
              <w:spacing w:before="31"/>
              <w:rPr>
                <w:b/>
                <w:sz w:val="20"/>
              </w:rPr>
            </w:pPr>
          </w:p>
          <w:p w14:paraId="480873B9">
            <w:pPr>
              <w:pStyle w:val="8"/>
              <w:ind w:left="68" w:right="52"/>
              <w:jc w:val="center"/>
              <w:rPr>
                <w:sz w:val="20"/>
              </w:rPr>
            </w:pPr>
            <w:r>
              <w:rPr>
                <w:sz w:val="20"/>
              </w:rPr>
              <w:t>Торжественные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мероприятия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педагогов</w:t>
            </w:r>
          </w:p>
          <w:p w14:paraId="75395BCD">
            <w:pPr>
              <w:pStyle w:val="8"/>
              <w:ind w:left="781" w:right="763"/>
              <w:jc w:val="center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обучающихся,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посвященные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новому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учебному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году и открытию кластеров ФП «Профессионалитет»</w:t>
            </w:r>
          </w:p>
        </w:tc>
        <w:tc>
          <w:tcPr>
            <w:tcW w:w="4252" w:type="dxa"/>
          </w:tcPr>
          <w:p w14:paraId="40A0CEA4">
            <w:pPr>
              <w:pStyle w:val="8"/>
              <w:numPr>
                <w:ilvl w:val="0"/>
                <w:numId w:val="3"/>
              </w:numPr>
              <w:tabs>
                <w:tab w:val="left" w:pos="647"/>
              </w:tabs>
              <w:spacing w:before="30"/>
              <w:ind w:left="647" w:hanging="216"/>
              <w:jc w:val="left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проведении</w:t>
            </w:r>
          </w:p>
          <w:p w14:paraId="0DA6DCA7">
            <w:pPr>
              <w:pStyle w:val="8"/>
              <w:spacing w:before="1"/>
              <w:ind w:left="1200" w:right="84" w:hanging="1050"/>
              <w:rPr>
                <w:sz w:val="20"/>
              </w:rPr>
            </w:pPr>
            <w:r>
              <w:rPr>
                <w:sz w:val="20"/>
              </w:rPr>
              <w:t>торжественной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церемонии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честь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знаний и открытия кластеров</w:t>
            </w:r>
          </w:p>
          <w:p w14:paraId="07502F2E">
            <w:pPr>
              <w:pStyle w:val="8"/>
              <w:numPr>
                <w:ilvl w:val="0"/>
                <w:numId w:val="3"/>
              </w:numPr>
              <w:tabs>
                <w:tab w:val="left" w:pos="417"/>
                <w:tab w:val="left" w:pos="1291"/>
              </w:tabs>
              <w:ind w:left="1291" w:right="182" w:hanging="1090"/>
              <w:jc w:val="left"/>
              <w:rPr>
                <w:sz w:val="20"/>
              </w:rPr>
            </w:pPr>
            <w:r>
              <w:rPr>
                <w:sz w:val="20"/>
              </w:rPr>
              <w:t>Информационное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освещение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мероприятия в социальных сетях</w:t>
            </w:r>
          </w:p>
        </w:tc>
      </w:tr>
      <w:tr w14:paraId="71D57921">
        <w:tblPrEx>
          <w:tblLayout w:type="fixed"/>
        </w:tblPrEx>
        <w:trPr>
          <w:trHeight w:val="1439" w:hRule="atLeast"/>
        </w:trPr>
        <w:tc>
          <w:tcPr>
            <w:tcW w:w="85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AC82AD">
            <w:pPr>
              <w:pStyle w:val="8"/>
              <w:rPr>
                <w:b/>
                <w:sz w:val="24"/>
                <w:szCs w:val="24"/>
              </w:rPr>
            </w:pPr>
          </w:p>
          <w:p w14:paraId="66EEA552">
            <w:pPr>
              <w:pStyle w:val="8"/>
              <w:spacing w:before="145"/>
              <w:rPr>
                <w:b/>
                <w:sz w:val="24"/>
                <w:szCs w:val="24"/>
              </w:rPr>
            </w:pPr>
          </w:p>
          <w:p w14:paraId="4B3683B3">
            <w:pPr>
              <w:pStyle w:val="8"/>
              <w:ind w:left="42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120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8192F1">
            <w:pPr>
              <w:pStyle w:val="8"/>
              <w:spacing w:before="145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  <w:p w14:paraId="71F3769C">
            <w:pPr>
              <w:pStyle w:val="8"/>
              <w:spacing w:before="1"/>
              <w:ind w:left="14" w:right="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октября</w:t>
            </w:r>
          </w:p>
          <w:p w14:paraId="71A5B687">
            <w:pPr>
              <w:pStyle w:val="8"/>
              <w:spacing w:before="229"/>
              <w:ind w:left="192" w:right="17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сентябрь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40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6A256A">
            <w:pPr>
              <w:pStyle w:val="8"/>
              <w:spacing w:before="145"/>
              <w:rPr>
                <w:b/>
                <w:sz w:val="24"/>
                <w:szCs w:val="24"/>
              </w:rPr>
            </w:pPr>
          </w:p>
          <w:p w14:paraId="41451444">
            <w:pPr>
              <w:pStyle w:val="8"/>
              <w:spacing w:before="1"/>
              <w:ind w:left="356" w:firstLine="2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среднего </w:t>
            </w:r>
            <w:r>
              <w:rPr>
                <w:spacing w:val="-2"/>
                <w:sz w:val="24"/>
                <w:szCs w:val="24"/>
              </w:rPr>
              <w:t xml:space="preserve">профессионального </w:t>
            </w:r>
            <w:r>
              <w:rPr>
                <w:sz w:val="24"/>
                <w:szCs w:val="24"/>
              </w:rPr>
              <w:t>образования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(СПО)</w:t>
            </w:r>
          </w:p>
        </w:tc>
        <w:tc>
          <w:tcPr>
            <w:tcW w:w="617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C08E009">
            <w:pPr>
              <w:pStyle w:val="8"/>
              <w:spacing w:before="30"/>
              <w:ind w:left="521" w:right="5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Официальный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праздник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установлен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Указом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Президента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РФ в целях развития и популяризации системы СПО.</w:t>
            </w:r>
          </w:p>
          <w:p w14:paraId="5F44F5D4">
            <w:pPr>
              <w:pStyle w:val="8"/>
              <w:spacing w:line="230" w:lineRule="exact"/>
              <w:ind w:left="102" w:right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приуроченные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празднованию</w:t>
            </w:r>
          </w:p>
          <w:p w14:paraId="473A46F5">
            <w:pPr>
              <w:pStyle w:val="8"/>
              <w:ind w:left="102" w:right="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направленные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популяризацию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демонстрацию возможностей и достижений, а также привлечение молодежи к активной общественной и профессиональной деятельности</w:t>
            </w:r>
          </w:p>
        </w:tc>
        <w:tc>
          <w:tcPr>
            <w:tcW w:w="425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D482AB0">
            <w:pPr>
              <w:pStyle w:val="8"/>
              <w:spacing w:before="30"/>
              <w:rPr>
                <w:b/>
                <w:sz w:val="24"/>
                <w:szCs w:val="24"/>
              </w:rPr>
            </w:pPr>
          </w:p>
          <w:p w14:paraId="7F280183">
            <w:pPr>
              <w:pStyle w:val="8"/>
              <w:numPr>
                <w:ilvl w:val="0"/>
                <w:numId w:val="4"/>
              </w:numPr>
              <w:tabs>
                <w:tab w:val="left" w:pos="644"/>
                <w:tab w:val="left" w:pos="1565"/>
              </w:tabs>
              <w:ind w:right="408" w:hanging="113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организации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проведении </w:t>
            </w:r>
            <w:r>
              <w:rPr>
                <w:spacing w:val="-2"/>
                <w:sz w:val="24"/>
                <w:szCs w:val="24"/>
              </w:rPr>
              <w:t>мероприятий</w:t>
            </w:r>
          </w:p>
          <w:p w14:paraId="4AB9A0D8">
            <w:pPr>
              <w:pStyle w:val="8"/>
              <w:numPr>
                <w:ilvl w:val="0"/>
                <w:numId w:val="4"/>
              </w:numPr>
              <w:tabs>
                <w:tab w:val="left" w:pos="415"/>
                <w:tab w:val="left" w:pos="1289"/>
              </w:tabs>
              <w:ind w:left="1289" w:right="180" w:hanging="109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освещение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мероприятия в социальных сетях</w:t>
            </w:r>
          </w:p>
        </w:tc>
      </w:tr>
      <w:tr w14:paraId="4DE662B1">
        <w:tblPrEx>
          <w:tblLayout w:type="fixed"/>
        </w:tblPrEx>
        <w:trPr>
          <w:trHeight w:val="1211" w:hRule="atLeast"/>
        </w:trPr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AEA657">
            <w:pPr>
              <w:pStyle w:val="8"/>
              <w:rPr>
                <w:b/>
                <w:sz w:val="24"/>
                <w:szCs w:val="24"/>
              </w:rPr>
            </w:pPr>
          </w:p>
          <w:p w14:paraId="333C0B64">
            <w:pPr>
              <w:pStyle w:val="8"/>
              <w:spacing w:before="31"/>
              <w:rPr>
                <w:b/>
                <w:sz w:val="24"/>
                <w:szCs w:val="24"/>
              </w:rPr>
            </w:pPr>
          </w:p>
          <w:p w14:paraId="49C0C4F6">
            <w:pPr>
              <w:pStyle w:val="8"/>
              <w:ind w:left="42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12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81AEDC5">
            <w:pPr>
              <w:pStyle w:val="8"/>
              <w:spacing w:before="145"/>
              <w:rPr>
                <w:b/>
                <w:sz w:val="24"/>
                <w:szCs w:val="24"/>
              </w:rPr>
            </w:pPr>
          </w:p>
          <w:p w14:paraId="79CAC2E9">
            <w:pPr>
              <w:pStyle w:val="8"/>
              <w:spacing w:before="1"/>
              <w:ind w:left="100" w:firstLine="278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Даты </w:t>
            </w:r>
            <w:r>
              <w:rPr>
                <w:spacing w:val="-2"/>
                <w:sz w:val="24"/>
                <w:szCs w:val="24"/>
              </w:rPr>
              <w:t>уточняются</w:t>
            </w:r>
          </w:p>
        </w:tc>
        <w:tc>
          <w:tcPr>
            <w:tcW w:w="24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BA48EF">
            <w:pPr>
              <w:pStyle w:val="8"/>
              <w:spacing w:before="30"/>
              <w:rPr>
                <w:b/>
                <w:sz w:val="24"/>
                <w:szCs w:val="24"/>
              </w:rPr>
            </w:pPr>
          </w:p>
          <w:p w14:paraId="69BF20D4">
            <w:pPr>
              <w:pStyle w:val="8"/>
              <w:ind w:left="359" w:right="341" w:hang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 Молодежный Слет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Амбассадоров</w:t>
            </w:r>
          </w:p>
          <w:p w14:paraId="3495C90C">
            <w:pPr>
              <w:pStyle w:val="8"/>
              <w:spacing w:line="230" w:lineRule="exact"/>
              <w:ind w:left="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«Профессионалитета»</w:t>
            </w:r>
          </w:p>
        </w:tc>
        <w:tc>
          <w:tcPr>
            <w:tcW w:w="61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949A07">
            <w:pPr>
              <w:pStyle w:val="8"/>
              <w:spacing w:before="145"/>
              <w:ind w:left="102" w:right="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Молодежный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Слет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Амбассадоров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«Профессионалитета»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—</w:t>
            </w:r>
          </w:p>
          <w:p w14:paraId="4D3CAA80">
            <w:pPr>
              <w:pStyle w:val="8"/>
              <w:spacing w:before="1"/>
              <w:ind w:left="218" w:right="199" w:hang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образовательная и дискуссионная площадка, которая объединяет Амбассадоров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страны.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Участники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обсуждают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популяризацию рабочих профессий и развитие ФП «Профессионалитет»</w:t>
            </w:r>
          </w:p>
        </w:tc>
        <w:tc>
          <w:tcPr>
            <w:tcW w:w="4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E574FF4">
            <w:pPr>
              <w:pStyle w:val="8"/>
              <w:numPr>
                <w:ilvl w:val="0"/>
                <w:numId w:val="5"/>
              </w:numPr>
              <w:tabs>
                <w:tab w:val="left" w:pos="1608"/>
              </w:tabs>
              <w:spacing w:before="30"/>
              <w:ind w:left="1608" w:hanging="21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Очное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участие</w:t>
            </w:r>
          </w:p>
          <w:p w14:paraId="15AB5DD2">
            <w:pPr>
              <w:pStyle w:val="8"/>
              <w:ind w:left="1155" w:right="810" w:hanging="3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соответствии с прошедшим отбором</w:t>
            </w:r>
          </w:p>
          <w:p w14:paraId="41042131">
            <w:pPr>
              <w:pStyle w:val="8"/>
              <w:numPr>
                <w:ilvl w:val="0"/>
                <w:numId w:val="5"/>
              </w:numPr>
              <w:tabs>
                <w:tab w:val="left" w:pos="415"/>
                <w:tab w:val="left" w:pos="1289"/>
              </w:tabs>
              <w:ind w:left="1289" w:right="180" w:hanging="109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освещение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мероприятия в социальных сетях</w:t>
            </w:r>
          </w:p>
        </w:tc>
      </w:tr>
    </w:tbl>
    <w:p w14:paraId="0A4AFA05">
      <w:pPr>
        <w:pStyle w:val="8"/>
        <w:rPr>
          <w:sz w:val="24"/>
          <w:szCs w:val="24"/>
        </w:rPr>
        <w:sectPr>
          <w:type w:val="continuous"/>
          <w:pgSz w:w="16840" w:h="11910" w:orient="landscape"/>
          <w:pgMar w:top="200" w:right="850" w:bottom="280" w:left="850" w:header="720" w:footer="720" w:gutter="0"/>
          <w:cols w:space="720" w:num="1"/>
        </w:sectPr>
      </w:pPr>
    </w:p>
    <w:tbl>
      <w:tblPr>
        <w:tblStyle w:val="6"/>
        <w:tblW w:w="0" w:type="auto"/>
        <w:tblInd w:w="118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single" w:color="CCCCCC" w:sz="6" w:space="0"/>
          <w:insideV w:val="single" w:color="CCCCCC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1207"/>
        <w:gridCol w:w="2401"/>
        <w:gridCol w:w="6171"/>
        <w:gridCol w:w="4252"/>
      </w:tblGrid>
      <w:tr w14:paraId="5157AAC9">
        <w:tblPrEx>
          <w:tblLayout w:type="fixed"/>
        </w:tblPrEx>
        <w:trPr>
          <w:trHeight w:val="1175" w:hRule="atLeast"/>
        </w:trPr>
        <w:tc>
          <w:tcPr>
            <w:tcW w:w="852" w:type="dxa"/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14:paraId="29F7483C">
            <w:pPr>
              <w:pStyle w:val="8"/>
              <w:rPr>
                <w:b/>
                <w:sz w:val="24"/>
                <w:szCs w:val="24"/>
              </w:rPr>
            </w:pPr>
          </w:p>
          <w:p w14:paraId="35C64A09">
            <w:pPr>
              <w:pStyle w:val="8"/>
              <w:rPr>
                <w:b/>
                <w:sz w:val="24"/>
                <w:szCs w:val="24"/>
              </w:rPr>
            </w:pPr>
          </w:p>
          <w:p w14:paraId="529A9435">
            <w:pPr>
              <w:pStyle w:val="8"/>
              <w:spacing w:before="145"/>
              <w:rPr>
                <w:b/>
                <w:sz w:val="24"/>
                <w:szCs w:val="24"/>
              </w:rPr>
            </w:pPr>
          </w:p>
          <w:p w14:paraId="4AD79889">
            <w:pPr>
              <w:pStyle w:val="8"/>
              <w:ind w:left="163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1207" w:type="dxa"/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14:paraId="4BCBC5E0">
            <w:pPr>
              <w:pStyle w:val="8"/>
              <w:spacing w:line="230" w:lineRule="exact"/>
              <w:ind w:left="14" w:right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17</w:t>
            </w:r>
          </w:p>
          <w:p w14:paraId="575E4490">
            <w:pPr>
              <w:pStyle w:val="8"/>
              <w:spacing w:line="230" w:lineRule="exact"/>
              <w:ind w:left="14" w:right="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401" w:type="dxa"/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14:paraId="6A2DA197">
            <w:pPr>
              <w:pStyle w:val="8"/>
              <w:ind w:left="464" w:right="447" w:hang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день открытых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дверей</w:t>
            </w:r>
          </w:p>
          <w:p w14:paraId="6547D270">
            <w:pPr>
              <w:pStyle w:val="8"/>
              <w:spacing w:line="230" w:lineRule="exact"/>
              <w:ind w:left="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ФП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«Профессионалитет»</w:t>
            </w:r>
          </w:p>
        </w:tc>
        <w:tc>
          <w:tcPr>
            <w:tcW w:w="6171" w:type="dxa"/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14:paraId="145B3E25">
            <w:pPr>
              <w:pStyle w:val="8"/>
              <w:spacing w:before="30" w:line="230" w:lineRule="exact"/>
              <w:ind w:left="102" w:right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позволяющие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привлечь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внимание</w:t>
            </w:r>
          </w:p>
          <w:p w14:paraId="369BCF66">
            <w:pPr>
              <w:pStyle w:val="8"/>
              <w:ind w:left="102" w:right="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проекта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обучающихся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общеобразовательных организаций и их родителей (законных представителей).</w:t>
            </w:r>
          </w:p>
          <w:p w14:paraId="00A409AD">
            <w:pPr>
              <w:pStyle w:val="8"/>
              <w:ind w:left="102" w:right="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17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октября: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экскурсии;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классные часы; профессиональные пробы; родительские собрания</w:t>
            </w:r>
          </w:p>
          <w:p w14:paraId="126A0A94">
            <w:pPr>
              <w:pStyle w:val="8"/>
              <w:spacing w:line="230" w:lineRule="exact"/>
              <w:ind w:left="102" w:right="84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252" w:type="dxa"/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14:paraId="63C78925">
            <w:pPr>
              <w:pStyle w:val="8"/>
              <w:numPr>
                <w:ilvl w:val="0"/>
                <w:numId w:val="6"/>
              </w:numPr>
              <w:tabs>
                <w:tab w:val="left" w:pos="644"/>
                <w:tab w:val="left" w:pos="1565"/>
              </w:tabs>
              <w:spacing w:before="1"/>
              <w:ind w:right="408" w:hanging="113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организации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проведении </w:t>
            </w:r>
            <w:r>
              <w:rPr>
                <w:spacing w:val="-2"/>
                <w:sz w:val="24"/>
                <w:szCs w:val="24"/>
              </w:rPr>
              <w:t>мероприятий</w:t>
            </w:r>
          </w:p>
          <w:p w14:paraId="091A446C">
            <w:pPr>
              <w:pStyle w:val="8"/>
              <w:numPr>
                <w:ilvl w:val="0"/>
                <w:numId w:val="6"/>
              </w:numPr>
              <w:tabs>
                <w:tab w:val="left" w:pos="415"/>
                <w:tab w:val="left" w:pos="1289"/>
              </w:tabs>
              <w:ind w:left="1289" w:right="180" w:hanging="109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освещение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мероприятия в социальных сетях</w:t>
            </w:r>
          </w:p>
        </w:tc>
      </w:tr>
    </w:tbl>
    <w:p w14:paraId="39520A6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30019BEC">
      <w:pPr>
        <w:rPr>
          <w:sz w:val="24"/>
          <w:szCs w:val="24"/>
        </w:rPr>
      </w:pPr>
    </w:p>
    <w:tbl>
      <w:tblPr>
        <w:tblStyle w:val="6"/>
        <w:tblW w:w="0" w:type="auto"/>
        <w:tblInd w:w="1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1418"/>
        <w:gridCol w:w="2411"/>
        <w:gridCol w:w="6096"/>
        <w:gridCol w:w="4114"/>
      </w:tblGrid>
      <w:tr w14:paraId="7B05A664">
        <w:tblPrEx>
          <w:tblLayout w:type="fixed"/>
        </w:tblPrEx>
        <w:trPr>
          <w:trHeight w:val="648" w:hRule="atLeast"/>
        </w:trPr>
        <w:tc>
          <w:tcPr>
            <w:tcW w:w="14883" w:type="dxa"/>
            <w:gridSpan w:val="5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1032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Вариативные мероприятия</w:t>
            </w:r>
          </w:p>
        </w:tc>
      </w:tr>
      <w:tr w14:paraId="477131C0">
        <w:tblPrEx>
          <w:tblLayout w:type="fixed"/>
        </w:tblPrEx>
        <w:trPr>
          <w:trHeight w:val="643" w:hRule="atLeast"/>
        </w:trPr>
        <w:tc>
          <w:tcPr>
            <w:tcW w:w="8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4997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C1B1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Даты</w:t>
            </w:r>
          </w:p>
          <w:p w14:paraId="5F9F01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проведения</w:t>
            </w:r>
          </w:p>
        </w:tc>
        <w:tc>
          <w:tcPr>
            <w:tcW w:w="24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DAE2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0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2B30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мероприятия</w:t>
            </w:r>
          </w:p>
        </w:tc>
        <w:tc>
          <w:tcPr>
            <w:tcW w:w="41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D7D5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Формат проведения</w:t>
            </w:r>
          </w:p>
        </w:tc>
      </w:tr>
      <w:tr w14:paraId="4F1B2488">
        <w:tblPrEx>
          <w:tblLayout w:type="fixed"/>
        </w:tblPrEx>
        <w:trPr>
          <w:trHeight w:val="981" w:hRule="atLeast"/>
        </w:trPr>
        <w:tc>
          <w:tcPr>
            <w:tcW w:w="8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5DE844">
            <w:pPr>
              <w:rPr>
                <w:sz w:val="24"/>
                <w:szCs w:val="24"/>
              </w:rPr>
            </w:pPr>
          </w:p>
          <w:p w14:paraId="042F37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0691F3">
            <w:pPr>
              <w:rPr>
                <w:sz w:val="24"/>
                <w:szCs w:val="24"/>
              </w:rPr>
            </w:pPr>
          </w:p>
          <w:p w14:paraId="51AF2C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41AD5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  <w:p w14:paraId="214CAA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единства народов России</w:t>
            </w:r>
          </w:p>
        </w:tc>
        <w:tc>
          <w:tcPr>
            <w:tcW w:w="60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20B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направленные на укрепление дружбы</w:t>
            </w:r>
          </w:p>
          <w:p w14:paraId="5712C5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взаимопонимание между народами, проживающими на территории многонациональной страны</w:t>
            </w:r>
          </w:p>
        </w:tc>
        <w:tc>
          <w:tcPr>
            <w:tcW w:w="41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7E27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организации и проведении мероприятий</w:t>
            </w:r>
          </w:p>
          <w:p w14:paraId="562E4F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 освещение мероприятия в социальных сетях</w:t>
            </w:r>
          </w:p>
        </w:tc>
      </w:tr>
      <w:tr w14:paraId="681E1429">
        <w:tblPrEx>
          <w:tblLayout w:type="fixed"/>
        </w:tblPrEx>
        <w:trPr>
          <w:trHeight w:val="979" w:hRule="atLeast"/>
        </w:trPr>
        <w:tc>
          <w:tcPr>
            <w:tcW w:w="8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1FA426">
            <w:pPr>
              <w:rPr>
                <w:sz w:val="24"/>
                <w:szCs w:val="24"/>
              </w:rPr>
            </w:pPr>
          </w:p>
          <w:p w14:paraId="67488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83F2A1">
            <w:pPr>
              <w:rPr>
                <w:sz w:val="24"/>
                <w:szCs w:val="24"/>
              </w:rPr>
            </w:pPr>
          </w:p>
          <w:p w14:paraId="37438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356AA0">
            <w:pPr>
              <w:rPr>
                <w:sz w:val="24"/>
                <w:szCs w:val="24"/>
              </w:rPr>
            </w:pPr>
          </w:p>
          <w:p w14:paraId="65D26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Государственные праздники</w:t>
            </w:r>
          </w:p>
        </w:tc>
        <w:tc>
          <w:tcPr>
            <w:tcW w:w="60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ED1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мероприятий и примерные календарные планы воспитательной работы</w:t>
            </w:r>
          </w:p>
          <w:p w14:paraId="6CB0B6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2025/2026 и 2026/2027 учебные годы</w:t>
            </w:r>
          </w:p>
        </w:tc>
        <w:tc>
          <w:tcPr>
            <w:tcW w:w="41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DA13D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организации и проведении мероприятий</w:t>
            </w:r>
          </w:p>
          <w:p w14:paraId="5A5A19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 освещение в социальных сетях</w:t>
            </w:r>
          </w:p>
        </w:tc>
      </w:tr>
      <w:tr w14:paraId="64313A14">
        <w:tblPrEx>
          <w:tblLayout w:type="fixed"/>
        </w:tblPrEx>
        <w:trPr>
          <w:trHeight w:val="1439" w:hRule="atLeast"/>
        </w:trPr>
        <w:tc>
          <w:tcPr>
            <w:tcW w:w="8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B35637">
            <w:pPr>
              <w:rPr>
                <w:sz w:val="24"/>
                <w:szCs w:val="24"/>
              </w:rPr>
            </w:pPr>
          </w:p>
          <w:p w14:paraId="7A17D830">
            <w:pPr>
              <w:rPr>
                <w:sz w:val="24"/>
                <w:szCs w:val="24"/>
              </w:rPr>
            </w:pPr>
          </w:p>
          <w:p w14:paraId="1E953E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23CE07">
            <w:pPr>
              <w:rPr>
                <w:sz w:val="24"/>
                <w:szCs w:val="24"/>
              </w:rPr>
            </w:pPr>
          </w:p>
          <w:p w14:paraId="747AFDD7">
            <w:pPr>
              <w:rPr>
                <w:sz w:val="24"/>
                <w:szCs w:val="24"/>
              </w:rPr>
            </w:pPr>
          </w:p>
          <w:p w14:paraId="4FA54C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560E70">
            <w:pPr>
              <w:rPr>
                <w:sz w:val="24"/>
                <w:szCs w:val="24"/>
              </w:rPr>
            </w:pPr>
          </w:p>
          <w:p w14:paraId="7C5FF55A">
            <w:pPr>
              <w:rPr>
                <w:sz w:val="24"/>
                <w:szCs w:val="24"/>
              </w:rPr>
            </w:pPr>
          </w:p>
          <w:p w14:paraId="049C8E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Отраслевые праздники</w:t>
            </w:r>
          </w:p>
        </w:tc>
        <w:tc>
          <w:tcPr>
            <w:tcW w:w="60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E03E50">
            <w:pPr>
              <w:rPr>
                <w:sz w:val="24"/>
                <w:szCs w:val="24"/>
              </w:rPr>
            </w:pPr>
          </w:p>
          <w:p w14:paraId="0CACA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Особые даты, посвященные определенным профессиям или видам деятельности. Праздники призваны отметить заслуги специалистов конкретной сферы, подчеркнуть важность их труда для страны</w:t>
            </w:r>
          </w:p>
          <w:p w14:paraId="4B278A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повысить престиж профессии в обществе</w:t>
            </w:r>
          </w:p>
        </w:tc>
        <w:tc>
          <w:tcPr>
            <w:tcW w:w="41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1F6CF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организации и проведении мероприятий</w:t>
            </w:r>
          </w:p>
          <w:p w14:paraId="499488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 освещение</w:t>
            </w:r>
          </w:p>
          <w:p w14:paraId="69FD00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социальных сетях памятной даты, в соответствии</w:t>
            </w:r>
          </w:p>
          <w:p w14:paraId="6E0DF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отраслевой принадлежностью кластера</w:t>
            </w:r>
          </w:p>
        </w:tc>
      </w:tr>
      <w:tr w14:paraId="2BE3904E">
        <w:tblPrEx>
          <w:tblLayout w:type="fixed"/>
        </w:tblPrEx>
        <w:trPr>
          <w:trHeight w:val="842" w:hRule="atLeast"/>
        </w:trPr>
        <w:tc>
          <w:tcPr>
            <w:tcW w:w="8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01A176">
            <w:pPr>
              <w:rPr>
                <w:sz w:val="24"/>
                <w:szCs w:val="24"/>
              </w:rPr>
            </w:pPr>
          </w:p>
          <w:p w14:paraId="4088DEFE">
            <w:pPr>
              <w:rPr>
                <w:sz w:val="24"/>
                <w:szCs w:val="24"/>
              </w:rPr>
            </w:pPr>
          </w:p>
          <w:p w14:paraId="2F386AD2">
            <w:pPr>
              <w:rPr>
                <w:sz w:val="24"/>
                <w:szCs w:val="24"/>
              </w:rPr>
            </w:pPr>
          </w:p>
          <w:p w14:paraId="1F8EC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C68EEC">
            <w:pPr>
              <w:rPr>
                <w:sz w:val="24"/>
                <w:szCs w:val="24"/>
              </w:rPr>
            </w:pPr>
          </w:p>
          <w:p w14:paraId="6A9BBF86">
            <w:pPr>
              <w:rPr>
                <w:sz w:val="24"/>
                <w:szCs w:val="24"/>
              </w:rPr>
            </w:pPr>
          </w:p>
          <w:p w14:paraId="2A26A1FE">
            <w:pPr>
              <w:rPr>
                <w:sz w:val="24"/>
                <w:szCs w:val="24"/>
              </w:rPr>
            </w:pPr>
          </w:p>
          <w:p w14:paraId="60BBA3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1664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Всероссийское чемпионатное движение по профессиональному мастерству</w:t>
            </w:r>
          </w:p>
          <w:p w14:paraId="4A9B43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(Чемпионат</w:t>
            </w:r>
          </w:p>
          <w:p w14:paraId="1D8978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«Профессионалы», Чемпионат высоких технологий)</w:t>
            </w:r>
          </w:p>
        </w:tc>
        <w:tc>
          <w:tcPr>
            <w:tcW w:w="60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388C3A">
            <w:pPr>
              <w:rPr>
                <w:sz w:val="24"/>
                <w:szCs w:val="24"/>
              </w:rPr>
            </w:pPr>
          </w:p>
          <w:p w14:paraId="799ACB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Всероссийского Чемпионатного движения по профессиональному мастерству направлены на поддержку молодежи и развитие кадрового потенциала Российской Федерации. Включают</w:t>
            </w:r>
          </w:p>
          <w:p w14:paraId="485C3C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Чемпионат по профессиональному мастерству «Профессионалы» и Чемпионат высоких технологий</w:t>
            </w:r>
          </w:p>
        </w:tc>
        <w:tc>
          <w:tcPr>
            <w:tcW w:w="41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375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</w:p>
          <w:p w14:paraId="7A90C8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соревнованиях,</w:t>
            </w:r>
          </w:p>
          <w:p w14:paraId="3C523E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деловой программе, в профориентационной программе</w:t>
            </w:r>
          </w:p>
          <w:p w14:paraId="69911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 освещение чемпионатов и информационная кампания для поддержки</w:t>
            </w:r>
          </w:p>
          <w:p w14:paraId="0423FE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участников из своего региона</w:t>
            </w:r>
          </w:p>
          <w:p w14:paraId="1F643F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разных этапах проведения чемпионатов</w:t>
            </w:r>
          </w:p>
        </w:tc>
      </w:tr>
      <w:tr w14:paraId="27169BB5">
        <w:tblPrEx>
          <w:tblLayout w:type="fixed"/>
        </w:tblPrEx>
        <w:trPr>
          <w:trHeight w:val="975" w:hRule="atLeast"/>
        </w:trPr>
        <w:tc>
          <w:tcPr>
            <w:tcW w:w="844" w:type="dxa"/>
            <w:tcBorders>
              <w:top w:val="single" w:color="000000" w:sz="6" w:space="0"/>
            </w:tcBorders>
          </w:tcPr>
          <w:p w14:paraId="55A9BC9A">
            <w:pPr>
              <w:rPr>
                <w:sz w:val="24"/>
                <w:szCs w:val="24"/>
              </w:rPr>
            </w:pPr>
          </w:p>
          <w:p w14:paraId="013B67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418" w:type="dxa"/>
            <w:tcBorders>
              <w:top w:val="single" w:color="000000" w:sz="6" w:space="0"/>
            </w:tcBorders>
          </w:tcPr>
          <w:p w14:paraId="35138411">
            <w:pPr>
              <w:rPr>
                <w:sz w:val="24"/>
                <w:szCs w:val="24"/>
              </w:rPr>
            </w:pPr>
          </w:p>
          <w:p w14:paraId="6BECF5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1" w:type="dxa"/>
            <w:tcBorders>
              <w:top w:val="single" w:color="000000" w:sz="6" w:space="0"/>
            </w:tcBorders>
          </w:tcPr>
          <w:p w14:paraId="4CE38C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Посвящение в Амбассадоры</w:t>
            </w:r>
          </w:p>
          <w:p w14:paraId="68F370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«Профессионалитета»</w:t>
            </w:r>
          </w:p>
        </w:tc>
        <w:tc>
          <w:tcPr>
            <w:tcW w:w="6096" w:type="dxa"/>
            <w:tcBorders>
              <w:top w:val="single" w:color="000000" w:sz="6" w:space="0"/>
            </w:tcBorders>
          </w:tcPr>
          <w:p w14:paraId="15BC7EED">
            <w:pPr>
              <w:rPr>
                <w:sz w:val="24"/>
                <w:szCs w:val="24"/>
              </w:rPr>
            </w:pPr>
          </w:p>
          <w:p w14:paraId="2BAFED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Мероприятие, направленное на посвящение новых участников в состав команды Амбассадоров ФП «Профессионалитет»</w:t>
            </w:r>
          </w:p>
        </w:tc>
        <w:tc>
          <w:tcPr>
            <w:tcW w:w="4114" w:type="dxa"/>
            <w:tcBorders>
              <w:top w:val="single" w:color="000000" w:sz="6" w:space="0"/>
            </w:tcBorders>
          </w:tcPr>
          <w:p w14:paraId="35D2A2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организации и проведении мероприятий</w:t>
            </w:r>
          </w:p>
          <w:p w14:paraId="153144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 освещение мероприятия в социальных сетях</w:t>
            </w:r>
          </w:p>
        </w:tc>
      </w:tr>
      <w:tr w14:paraId="46356C5D">
        <w:tblPrEx>
          <w:tblLayout w:type="fixed"/>
        </w:tblPrEx>
        <w:trPr>
          <w:trHeight w:val="2360" w:hRule="atLeast"/>
        </w:trPr>
        <w:tc>
          <w:tcPr>
            <w:tcW w:w="844" w:type="dxa"/>
          </w:tcPr>
          <w:p w14:paraId="2FFF4462">
            <w:pPr>
              <w:rPr>
                <w:sz w:val="24"/>
                <w:szCs w:val="24"/>
              </w:rPr>
            </w:pPr>
          </w:p>
          <w:p w14:paraId="715745E7">
            <w:pPr>
              <w:rPr>
                <w:sz w:val="24"/>
                <w:szCs w:val="24"/>
              </w:rPr>
            </w:pPr>
          </w:p>
          <w:p w14:paraId="7B54E394">
            <w:pPr>
              <w:rPr>
                <w:sz w:val="24"/>
                <w:szCs w:val="24"/>
              </w:rPr>
            </w:pPr>
          </w:p>
          <w:p w14:paraId="4DC9C469">
            <w:pPr>
              <w:rPr>
                <w:sz w:val="24"/>
                <w:szCs w:val="24"/>
              </w:rPr>
            </w:pPr>
          </w:p>
          <w:p w14:paraId="0B78C5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418" w:type="dxa"/>
          </w:tcPr>
          <w:p w14:paraId="3562B33A">
            <w:pPr>
              <w:rPr>
                <w:sz w:val="24"/>
                <w:szCs w:val="24"/>
              </w:rPr>
            </w:pPr>
          </w:p>
          <w:p w14:paraId="558C6331">
            <w:pPr>
              <w:rPr>
                <w:sz w:val="24"/>
                <w:szCs w:val="24"/>
              </w:rPr>
            </w:pPr>
          </w:p>
          <w:p w14:paraId="346DA9F3">
            <w:pPr>
              <w:rPr>
                <w:sz w:val="24"/>
                <w:szCs w:val="24"/>
              </w:rPr>
            </w:pPr>
          </w:p>
          <w:p w14:paraId="03ABA861">
            <w:pPr>
              <w:rPr>
                <w:sz w:val="24"/>
                <w:szCs w:val="24"/>
              </w:rPr>
            </w:pPr>
          </w:p>
          <w:p w14:paraId="5A4CC3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1" w:type="dxa"/>
          </w:tcPr>
          <w:p w14:paraId="5EB91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 Всероссийский конкурс молодежных медиацентров</w:t>
            </w:r>
          </w:p>
          <w:p w14:paraId="00DB84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образовательных организациях, реализующих</w:t>
            </w:r>
          </w:p>
          <w:p w14:paraId="6221F3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образовательные программы среднего профессионального образования</w:t>
            </w:r>
          </w:p>
        </w:tc>
        <w:tc>
          <w:tcPr>
            <w:tcW w:w="6096" w:type="dxa"/>
          </w:tcPr>
          <w:p w14:paraId="7327BFCD">
            <w:pPr>
              <w:rPr>
                <w:sz w:val="24"/>
                <w:szCs w:val="24"/>
              </w:rPr>
            </w:pPr>
          </w:p>
          <w:p w14:paraId="2E0770E4">
            <w:pPr>
              <w:rPr>
                <w:sz w:val="24"/>
                <w:szCs w:val="24"/>
              </w:rPr>
            </w:pPr>
          </w:p>
          <w:p w14:paraId="0065B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проводится в целях развития медиакомпетенций у студентов образовательных организаций, реализующих образовательные программы среднего профессионального образования, а также</w:t>
            </w:r>
          </w:p>
          <w:p w14:paraId="2DED0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популяризации системы СПО в рамках реализации федерального проекта «Профессионалитет»</w:t>
            </w:r>
          </w:p>
        </w:tc>
        <w:tc>
          <w:tcPr>
            <w:tcW w:w="4114" w:type="dxa"/>
          </w:tcPr>
          <w:p w14:paraId="172A37EA">
            <w:pPr>
              <w:rPr>
                <w:sz w:val="24"/>
                <w:szCs w:val="24"/>
              </w:rPr>
            </w:pPr>
          </w:p>
          <w:p w14:paraId="4D375442">
            <w:pPr>
              <w:rPr>
                <w:sz w:val="24"/>
                <w:szCs w:val="24"/>
              </w:rPr>
            </w:pPr>
          </w:p>
          <w:p w14:paraId="15F5213A">
            <w:pPr>
              <w:rPr>
                <w:sz w:val="24"/>
                <w:szCs w:val="24"/>
              </w:rPr>
            </w:pPr>
          </w:p>
          <w:p w14:paraId="5804F7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</w:t>
            </w:r>
          </w:p>
          <w:p w14:paraId="3708A4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 освещение мероприятия в социальных сетях</w:t>
            </w:r>
          </w:p>
        </w:tc>
      </w:tr>
      <w:tr w14:paraId="6D7104E0">
        <w:tblPrEx>
          <w:tblLayout w:type="fixed"/>
        </w:tblPrEx>
        <w:trPr>
          <w:trHeight w:val="980" w:hRule="atLeast"/>
        </w:trPr>
        <w:tc>
          <w:tcPr>
            <w:tcW w:w="844" w:type="dxa"/>
          </w:tcPr>
          <w:p w14:paraId="548EF29D">
            <w:pPr>
              <w:rPr>
                <w:sz w:val="24"/>
                <w:szCs w:val="24"/>
              </w:rPr>
            </w:pPr>
          </w:p>
          <w:p w14:paraId="3843E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418" w:type="dxa"/>
          </w:tcPr>
          <w:p w14:paraId="21D980AE">
            <w:pPr>
              <w:rPr>
                <w:sz w:val="24"/>
                <w:szCs w:val="24"/>
              </w:rPr>
            </w:pPr>
          </w:p>
          <w:p w14:paraId="5BE7E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1" w:type="dxa"/>
          </w:tcPr>
          <w:p w14:paraId="20744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Национальный чемпионат по профессиональному</w:t>
            </w:r>
          </w:p>
          <w:p w14:paraId="17677D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мастерству среди инвалидов и лиц</w:t>
            </w:r>
          </w:p>
        </w:tc>
        <w:tc>
          <w:tcPr>
            <w:tcW w:w="6096" w:type="dxa"/>
          </w:tcPr>
          <w:p w14:paraId="079BDF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Движение «Абилимпикс» является частью комплексной реабилитации людей</w:t>
            </w:r>
          </w:p>
          <w:p w14:paraId="745B41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инвалидностью и ограниченными возможностями здоровья,</w:t>
            </w:r>
          </w:p>
          <w:p w14:paraId="6E3EE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способствующей развитию социокультурной инклюзии в обществе,</w:t>
            </w:r>
          </w:p>
        </w:tc>
        <w:tc>
          <w:tcPr>
            <w:tcW w:w="4114" w:type="dxa"/>
          </w:tcPr>
          <w:p w14:paraId="4185A4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</w:t>
            </w:r>
          </w:p>
          <w:p w14:paraId="22CE9D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 освещение мероприятия в социальных сетях</w:t>
            </w:r>
          </w:p>
        </w:tc>
      </w:tr>
    </w:tbl>
    <w:p w14:paraId="21EC202A">
      <w:pPr>
        <w:rPr>
          <w:sz w:val="24"/>
          <w:szCs w:val="24"/>
        </w:rPr>
        <w:sectPr>
          <w:pgSz w:w="16840" w:h="11910" w:orient="landscape"/>
          <w:pgMar w:top="540" w:right="850" w:bottom="0" w:left="850" w:header="720" w:footer="720" w:gutter="0"/>
          <w:cols w:space="720" w:num="1"/>
        </w:sectPr>
      </w:pPr>
    </w:p>
    <w:tbl>
      <w:tblPr>
        <w:tblStyle w:val="6"/>
        <w:tblW w:w="0" w:type="auto"/>
        <w:tblInd w:w="1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1418"/>
        <w:gridCol w:w="2411"/>
        <w:gridCol w:w="6096"/>
        <w:gridCol w:w="4114"/>
      </w:tblGrid>
      <w:tr w14:paraId="211AE729">
        <w:tblPrEx>
          <w:tblLayout w:type="fixed"/>
        </w:tblPrEx>
        <w:trPr>
          <w:trHeight w:val="1210" w:hRule="atLeast"/>
        </w:trPr>
        <w:tc>
          <w:tcPr>
            <w:tcW w:w="844" w:type="dxa"/>
          </w:tcPr>
          <w:p w14:paraId="4A2222B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72C2BE8">
            <w:pPr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14:paraId="02E99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ограниченными возможностями здоровья</w:t>
            </w:r>
          </w:p>
          <w:p w14:paraId="0A189D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«Абилимпикс»</w:t>
            </w:r>
          </w:p>
        </w:tc>
        <w:tc>
          <w:tcPr>
            <w:tcW w:w="6096" w:type="dxa"/>
          </w:tcPr>
          <w:p w14:paraId="6FEA16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расширению перечня новых профессий для людей с инвалидностью, обеспечению эффективной профессиональной ориентации и мотивации получения профессионального образования людьми</w:t>
            </w:r>
          </w:p>
          <w:p w14:paraId="56C3CB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инвалидностью или ОВЗ, а также содействующей их трудоустройству и занятости</w:t>
            </w:r>
          </w:p>
        </w:tc>
        <w:tc>
          <w:tcPr>
            <w:tcW w:w="4114" w:type="dxa"/>
          </w:tcPr>
          <w:p w14:paraId="100ADBD6">
            <w:pPr>
              <w:rPr>
                <w:sz w:val="24"/>
                <w:szCs w:val="24"/>
              </w:rPr>
            </w:pPr>
          </w:p>
        </w:tc>
      </w:tr>
      <w:tr w14:paraId="7FFA79A0">
        <w:tblPrEx>
          <w:tblLayout w:type="fixed"/>
        </w:tblPrEx>
        <w:trPr>
          <w:trHeight w:val="1210" w:hRule="atLeast"/>
        </w:trPr>
        <w:tc>
          <w:tcPr>
            <w:tcW w:w="844" w:type="dxa"/>
          </w:tcPr>
          <w:p w14:paraId="3DAE0D86">
            <w:pPr>
              <w:rPr>
                <w:sz w:val="24"/>
                <w:szCs w:val="24"/>
              </w:rPr>
            </w:pPr>
          </w:p>
          <w:p w14:paraId="7A1D6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418" w:type="dxa"/>
          </w:tcPr>
          <w:p w14:paraId="034F2FEC">
            <w:pPr>
              <w:rPr>
                <w:sz w:val="24"/>
                <w:szCs w:val="24"/>
              </w:rPr>
            </w:pPr>
          </w:p>
          <w:p w14:paraId="20F004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1" w:type="dxa"/>
          </w:tcPr>
          <w:p w14:paraId="5C18F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ВФСК ГТО</w:t>
            </w:r>
          </w:p>
          <w:p w14:paraId="0A9012B2">
            <w:pPr>
              <w:rPr>
                <w:sz w:val="24"/>
                <w:szCs w:val="24"/>
              </w:rPr>
            </w:pPr>
          </w:p>
        </w:tc>
        <w:tc>
          <w:tcPr>
            <w:tcW w:w="6096" w:type="dxa"/>
          </w:tcPr>
          <w:p w14:paraId="1635D3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«Готов к труду и обороне» (ГТО) — всероссийский физкультурно-спортивный комплекс, федеральная программа физкультурной подготовки.</w:t>
            </w:r>
          </w:p>
        </w:tc>
        <w:tc>
          <w:tcPr>
            <w:tcW w:w="4114" w:type="dxa"/>
          </w:tcPr>
          <w:p w14:paraId="6AFD5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спортивных мероприятиях (фестивали, сорвевнования) в рамках ВФСК ГТО</w:t>
            </w:r>
          </w:p>
        </w:tc>
      </w:tr>
      <w:tr w14:paraId="283503D3">
        <w:tblPrEx>
          <w:tblLayout w:type="fixed"/>
        </w:tblPrEx>
        <w:trPr>
          <w:trHeight w:val="1210" w:hRule="atLeast"/>
        </w:trPr>
        <w:tc>
          <w:tcPr>
            <w:tcW w:w="844" w:type="dxa"/>
          </w:tcPr>
          <w:p w14:paraId="08733FCF">
            <w:pPr>
              <w:rPr>
                <w:sz w:val="24"/>
                <w:szCs w:val="24"/>
              </w:rPr>
            </w:pPr>
          </w:p>
          <w:p w14:paraId="6A07D2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418" w:type="dxa"/>
          </w:tcPr>
          <w:p w14:paraId="7C9BFA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1" w:type="dxa"/>
          </w:tcPr>
          <w:p w14:paraId="12FE8F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Десанты СКСОиД</w:t>
            </w:r>
          </w:p>
        </w:tc>
        <w:tc>
          <w:tcPr>
            <w:tcW w:w="6096" w:type="dxa"/>
          </w:tcPr>
          <w:p w14:paraId="28B17E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отряды во главе с Амбассадорами направленные на развитие трудового воспитания обучающихся и приобщению к командной работе и благоустройству территории.</w:t>
            </w:r>
          </w:p>
        </w:tc>
        <w:tc>
          <w:tcPr>
            <w:tcW w:w="4114" w:type="dxa"/>
          </w:tcPr>
          <w:p w14:paraId="7B59AD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Проведение «чистых четвергов», субботников</w:t>
            </w:r>
          </w:p>
          <w:p w14:paraId="5B5611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Освещение в социальных сетях</w:t>
            </w:r>
          </w:p>
        </w:tc>
      </w:tr>
      <w:tr w14:paraId="5C512DDF">
        <w:tblPrEx>
          <w:tblLayout w:type="fixed"/>
        </w:tblPrEx>
        <w:trPr>
          <w:trHeight w:val="1210" w:hRule="atLeast"/>
        </w:trPr>
        <w:tc>
          <w:tcPr>
            <w:tcW w:w="844" w:type="dxa"/>
          </w:tcPr>
          <w:p w14:paraId="02C635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418" w:type="dxa"/>
          </w:tcPr>
          <w:p w14:paraId="150FBD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1" w:type="dxa"/>
          </w:tcPr>
          <w:p w14:paraId="58E269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«Бумажный Бум»</w:t>
            </w:r>
          </w:p>
        </w:tc>
        <w:tc>
          <w:tcPr>
            <w:tcW w:w="6096" w:type="dxa"/>
          </w:tcPr>
          <w:p w14:paraId="40AD3D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 маккулатуры</w:t>
            </w:r>
          </w:p>
        </w:tc>
        <w:tc>
          <w:tcPr>
            <w:tcW w:w="4114" w:type="dxa"/>
          </w:tcPr>
          <w:p w14:paraId="6047A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 и обработка маккулатуры</w:t>
            </w:r>
          </w:p>
        </w:tc>
      </w:tr>
      <w:tr w14:paraId="0DFF7AE2">
        <w:tblPrEx>
          <w:tblLayout w:type="fixed"/>
        </w:tblPrEx>
        <w:trPr>
          <w:trHeight w:val="1210" w:hRule="atLeast"/>
        </w:trPr>
        <w:tc>
          <w:tcPr>
            <w:tcW w:w="844" w:type="dxa"/>
          </w:tcPr>
          <w:p w14:paraId="771872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418" w:type="dxa"/>
          </w:tcPr>
          <w:p w14:paraId="7AE9AA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1" w:type="dxa"/>
          </w:tcPr>
          <w:p w14:paraId="0F95D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«Чертоги разума»</w:t>
            </w:r>
          </w:p>
        </w:tc>
        <w:tc>
          <w:tcPr>
            <w:tcW w:w="6096" w:type="dxa"/>
          </w:tcPr>
          <w:p w14:paraId="4A9BF7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Тренинги по нейрографике для студентов под рукокводством педагога-психолога</w:t>
            </w:r>
          </w:p>
        </w:tc>
        <w:tc>
          <w:tcPr>
            <w:tcW w:w="4114" w:type="dxa"/>
          </w:tcPr>
          <w:p w14:paraId="24AB7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тренингов по нейрографике, разбор и анализ полученных результатов</w:t>
            </w:r>
          </w:p>
        </w:tc>
      </w:tr>
    </w:tbl>
    <w:p w14:paraId="48B7C3B7">
      <w:pPr>
        <w:rPr>
          <w:sz w:val="24"/>
          <w:szCs w:val="24"/>
        </w:rPr>
      </w:pPr>
    </w:p>
    <w:sectPr>
      <w:type w:val="continuous"/>
      <w:pgSz w:w="16840" w:h="11910" w:orient="landscape"/>
      <w:pgMar w:top="260" w:right="850" w:bottom="280" w:left="85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E40DF"/>
    <w:multiLevelType w:val="multilevel"/>
    <w:tmpl w:val="000E40DF"/>
    <w:lvl w:ilvl="0" w:tentative="0">
      <w:start w:val="1"/>
      <w:numFmt w:val="decimal"/>
      <w:lvlText w:val="%1)"/>
      <w:lvlJc w:val="left"/>
      <w:pPr>
        <w:ind w:left="1567" w:hanging="21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28" w:hanging="21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96" w:hanging="21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364" w:hanging="21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632" w:hanging="21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2901" w:hanging="21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169" w:hanging="21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3437" w:hanging="21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3705" w:hanging="218"/>
      </w:pPr>
      <w:rPr>
        <w:rFonts w:hint="default"/>
        <w:lang w:val="ru-RU" w:eastAsia="en-US" w:bidi="ar-SA"/>
      </w:rPr>
    </w:lvl>
  </w:abstractNum>
  <w:abstractNum w:abstractNumId="1">
    <w:nsid w:val="08C34977"/>
    <w:multiLevelType w:val="multilevel"/>
    <w:tmpl w:val="08C34977"/>
    <w:lvl w:ilvl="0" w:tentative="0">
      <w:start w:val="1"/>
      <w:numFmt w:val="decimal"/>
      <w:lvlText w:val="%1)"/>
      <w:lvlJc w:val="left"/>
      <w:pPr>
        <w:ind w:left="648" w:hanging="21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000" w:hanging="21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360" w:hanging="21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720" w:hanging="21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080" w:hanging="21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2441" w:hanging="21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2801" w:hanging="21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3161" w:hanging="21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3521" w:hanging="218"/>
      </w:pPr>
      <w:rPr>
        <w:rFonts w:hint="default"/>
        <w:lang w:val="ru-RU" w:eastAsia="en-US" w:bidi="ar-SA"/>
      </w:rPr>
    </w:lvl>
  </w:abstractNum>
  <w:abstractNum w:abstractNumId="2">
    <w:nsid w:val="317E6AEF"/>
    <w:multiLevelType w:val="multilevel"/>
    <w:tmpl w:val="317E6AEF"/>
    <w:lvl w:ilvl="0" w:tentative="0">
      <w:start w:val="1"/>
      <w:numFmt w:val="decimal"/>
      <w:lvlText w:val="%1)"/>
      <w:lvlJc w:val="left"/>
      <w:pPr>
        <w:ind w:left="1565" w:hanging="21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27" w:hanging="21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95" w:hanging="21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363" w:hanging="21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630" w:hanging="21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2898" w:hanging="21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166" w:hanging="21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3433" w:hanging="21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3701" w:hanging="218"/>
      </w:pPr>
      <w:rPr>
        <w:rFonts w:hint="default"/>
        <w:lang w:val="ru-RU" w:eastAsia="en-US" w:bidi="ar-SA"/>
      </w:rPr>
    </w:lvl>
  </w:abstractNum>
  <w:abstractNum w:abstractNumId="3">
    <w:nsid w:val="3FBE170B"/>
    <w:multiLevelType w:val="multilevel"/>
    <w:tmpl w:val="3FBE170B"/>
    <w:lvl w:ilvl="0" w:tentative="0">
      <w:start w:val="1"/>
      <w:numFmt w:val="decimal"/>
      <w:lvlText w:val="%1)"/>
      <w:lvlJc w:val="left"/>
      <w:pPr>
        <w:ind w:left="1565" w:hanging="21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27" w:hanging="21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95" w:hanging="21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363" w:hanging="21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630" w:hanging="21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2898" w:hanging="21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166" w:hanging="21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3433" w:hanging="21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3701" w:hanging="218"/>
      </w:pPr>
      <w:rPr>
        <w:rFonts w:hint="default"/>
        <w:lang w:val="ru-RU" w:eastAsia="en-US" w:bidi="ar-SA"/>
      </w:rPr>
    </w:lvl>
  </w:abstractNum>
  <w:abstractNum w:abstractNumId="4">
    <w:nsid w:val="411B7A09"/>
    <w:multiLevelType w:val="multilevel"/>
    <w:tmpl w:val="411B7A09"/>
    <w:lvl w:ilvl="0" w:tentative="0">
      <w:start w:val="1"/>
      <w:numFmt w:val="decimal"/>
      <w:lvlText w:val="%1)"/>
      <w:lvlJc w:val="left"/>
      <w:pPr>
        <w:ind w:left="1565" w:hanging="21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27" w:hanging="21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95" w:hanging="21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363" w:hanging="21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630" w:hanging="21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2898" w:hanging="21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166" w:hanging="21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3433" w:hanging="21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3701" w:hanging="218"/>
      </w:pPr>
      <w:rPr>
        <w:rFonts w:hint="default"/>
        <w:lang w:val="ru-RU" w:eastAsia="en-US" w:bidi="ar-SA"/>
      </w:rPr>
    </w:lvl>
  </w:abstractNum>
  <w:abstractNum w:abstractNumId="5">
    <w:nsid w:val="7A184A53"/>
    <w:multiLevelType w:val="multilevel"/>
    <w:tmpl w:val="7A184A53"/>
    <w:lvl w:ilvl="0" w:tentative="0">
      <w:start w:val="1"/>
      <w:numFmt w:val="decimal"/>
      <w:lvlText w:val="%1)"/>
      <w:lvlJc w:val="left"/>
      <w:pPr>
        <w:ind w:left="1609" w:hanging="21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63" w:hanging="21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27" w:hanging="21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391" w:hanging="21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654" w:hanging="21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2918" w:hanging="21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182" w:hanging="21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3445" w:hanging="21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3709" w:hanging="21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3"/>
    </w:pPr>
    <w:rPr>
      <w:b/>
      <w:bCs/>
      <w:sz w:val="24"/>
      <w:szCs w:val="24"/>
    </w:rPr>
  </w:style>
  <w:style w:type="character" w:styleId="4">
    <w:name w:val="Strong"/>
    <w:basedOn w:val="3"/>
    <w:qFormat/>
    <w:uiPriority w:val="22"/>
    <w:rPr>
      <w:b/>
      <w:bCs/>
    </w:rPr>
  </w:style>
  <w:style w:type="table" w:customStyle="1" w:styleId="6">
    <w:name w:val="Table Normal1"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1040</Words>
  <Characters>5933</Characters>
  <Lines>49</Lines>
  <Paragraphs>13</Paragraphs>
  <TotalTime>0</TotalTime>
  <ScaleCrop>false</ScaleCrop>
  <LinksUpToDate>false</LinksUpToDate>
  <CharactersWithSpaces>6960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2026-02-25T23:58:00Z</dcterms:created>
  <dc:creator>Пахомова Татьяна Александровна</dc:creator>
  <cp:lastModifiedBy>iPhone</cp:lastModifiedBy>
  <dcterms:modified xsi:type="dcterms:W3CDTF">2026-09-21T11:52:38Z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2026-02-25T00:00:00Z</vt:filetime>
  </property>
  <property fmtid="{D5CDD505-2E9C-101B-9397-08002B2CF9AE}" pid="5" name="Producer">
    <vt:lpwstr>Microsoft® Word 2019</vt:lpwstr>
  </property>
  <property fmtid="{D5CDD505-2E9C-101B-9397-08002B2CF9AE}" pid="6" name="ICV">
    <vt:lpwstr>17F99DFC1C428BA249F0B06A3F4E869F_31</vt:lpwstr>
  </property>
  <property fmtid="{D5CDD505-2E9C-101B-9397-08002B2CF9AE}" pid="7" name="KSOProductBuildVer">
    <vt:lpwstr>2052-26.9.1</vt:lpwstr>
  </property>
</Properties>
</file>